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47664B30"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2F6D33DB" w:rsidR="00E66558" w:rsidRDefault="009D71E8">
      <w:pPr>
        <w:pStyle w:val="Heading2"/>
        <w:rPr>
          <w:b w:val="0"/>
          <w:bCs/>
          <w:color w:val="auto"/>
          <w:sz w:val="24"/>
          <w:szCs w:val="24"/>
        </w:rPr>
      </w:pPr>
      <w:r>
        <w:rPr>
          <w:b w:val="0"/>
          <w:bCs/>
          <w:color w:val="auto"/>
          <w:sz w:val="24"/>
          <w:szCs w:val="24"/>
        </w:rPr>
        <w:t>This statement details our school’s use of pupil premium (a</w:t>
      </w:r>
      <w:r w:rsidR="00D726B3">
        <w:rPr>
          <w:b w:val="0"/>
          <w:bCs/>
          <w:color w:val="auto"/>
          <w:sz w:val="24"/>
          <w:szCs w:val="24"/>
        </w:rPr>
        <w:t>nd recovery premium for the 2022 to 2023</w:t>
      </w:r>
      <w:r>
        <w:rPr>
          <w:b w:val="0"/>
          <w:bCs/>
          <w:color w:val="auto"/>
          <w:sz w:val="24"/>
          <w:szCs w:val="24"/>
        </w:rPr>
        <w:t xml:space="preserve"> academic year) funding to help improve the attainment of our disadvantaged pupils. </w:t>
      </w:r>
    </w:p>
    <w:p w14:paraId="35C647D4" w14:textId="77777777" w:rsidR="00F4080D" w:rsidRDefault="009D71E8">
      <w:pPr>
        <w:pStyle w:val="Heading2"/>
        <w:spacing w:before="240"/>
        <w:rPr>
          <w:b w:val="0"/>
          <w:bCs/>
          <w:color w:val="auto"/>
          <w:sz w:val="24"/>
          <w:szCs w:val="24"/>
        </w:rPr>
      </w:pPr>
      <w:r>
        <w:rPr>
          <w:b w:val="0"/>
          <w:bCs/>
          <w:color w:val="auto"/>
          <w:sz w:val="24"/>
          <w:szCs w:val="24"/>
        </w:rPr>
        <w:t>It outlines our pupil premium strategy, how we intend to spend the funding in this academic year and the effect that last year’s spending of pupil premium had within our school.</w:t>
      </w:r>
    </w:p>
    <w:p w14:paraId="2A7D54B3" w14:textId="10EFB864" w:rsidR="00E66558" w:rsidRDefault="00F4080D">
      <w:pPr>
        <w:pStyle w:val="Heading2"/>
        <w:spacing w:before="240"/>
        <w:rPr>
          <w:b w:val="0"/>
          <w:bCs/>
          <w:color w:val="auto"/>
          <w:sz w:val="24"/>
          <w:szCs w:val="24"/>
        </w:rPr>
      </w:pPr>
      <w:r>
        <w:rPr>
          <w:b w:val="0"/>
          <w:bCs/>
          <w:color w:val="auto"/>
          <w:sz w:val="24"/>
          <w:szCs w:val="24"/>
        </w:rPr>
        <w:t xml:space="preserve">This is Year 1 of our 3 Year Pupil Premium Action Plan. </w:t>
      </w:r>
      <w:r w:rsidR="009D71E8">
        <w:rPr>
          <w:b w:val="0"/>
          <w:bCs/>
          <w:color w:val="auto"/>
          <w:sz w:val="24"/>
          <w:szCs w:val="24"/>
        </w:rPr>
        <w:t xml:space="preserve">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9392A03" w:rsidR="00E66558" w:rsidRDefault="00164FBE" w:rsidP="00C84CD4">
            <w:pPr>
              <w:pStyle w:val="TableRow"/>
            </w:pPr>
            <w:r>
              <w:t xml:space="preserve">Harting </w:t>
            </w:r>
            <w:r w:rsidR="00C84CD4">
              <w:t>C of E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E5D6CDE" w:rsidR="00E66558" w:rsidRDefault="00996BE8">
            <w:pPr>
              <w:pStyle w:val="TableRow"/>
            </w:pPr>
            <w:r>
              <w:t>119</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05710" w14:textId="4268A00B" w:rsidR="00E66558" w:rsidRDefault="00996BE8">
            <w:pPr>
              <w:pStyle w:val="TableRow"/>
            </w:pPr>
            <w:r>
              <w:t>17</w:t>
            </w:r>
            <w:r w:rsidR="00164FBE">
              <w:t xml:space="preserve"> children</w:t>
            </w:r>
            <w:r>
              <w:t xml:space="preserve"> </w:t>
            </w:r>
            <w:r w:rsidR="00F4080D">
              <w:t xml:space="preserve">January 23 </w:t>
            </w:r>
            <w:r>
              <w:t>(14</w:t>
            </w:r>
            <w:r w:rsidR="004B503F">
              <w:t>%)</w:t>
            </w:r>
            <w:r w:rsidR="00F4080D">
              <w:t xml:space="preserve"> </w:t>
            </w:r>
          </w:p>
          <w:p w14:paraId="136B669C" w14:textId="1C8A8B62" w:rsidR="007A6957" w:rsidRDefault="00F4080D" w:rsidP="007A6957">
            <w:pPr>
              <w:pStyle w:val="TableRow"/>
            </w:pPr>
            <w:r>
              <w:t>19 Children July 23 (17%)</w:t>
            </w:r>
          </w:p>
          <w:p w14:paraId="2A7D54BF" w14:textId="7F07BB61" w:rsidR="004B503F" w:rsidRDefault="004B503F">
            <w:pPr>
              <w:pStyle w:val="TableRow"/>
            </w:pPr>
            <w:r>
              <w:t xml:space="preserve"> </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0D59CB9F" w:rsidR="00E66558" w:rsidRDefault="009D71E8" w:rsidP="00164FBE">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6ED704A" w:rsidR="00E66558" w:rsidRDefault="007A6957" w:rsidP="007A6957">
            <w:pPr>
              <w:pStyle w:val="TableRow"/>
            </w:pPr>
            <w:r>
              <w:t xml:space="preserve">2022 </w:t>
            </w:r>
            <w:r w:rsidR="00164FBE">
              <w:t>-</w:t>
            </w:r>
            <w:r w:rsidR="00F4080D">
              <w:t xml:space="preserve"> 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C09F8AF" w:rsidR="00E66558" w:rsidRDefault="007A6957">
            <w:pPr>
              <w:pStyle w:val="TableRow"/>
            </w:pPr>
            <w:r>
              <w:t>December 2022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5AB8826" w:rsidR="00E66558" w:rsidRDefault="007A6957">
            <w:pPr>
              <w:pStyle w:val="TableRow"/>
            </w:pPr>
            <w:r>
              <w:t>September 2023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C20018F" w:rsidR="00E66558" w:rsidRDefault="00164FBE">
            <w:pPr>
              <w:pStyle w:val="TableRow"/>
            </w:pPr>
            <w:r>
              <w:t>Nick Tidey and Jeff Ace</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2FE860E" w:rsidR="00E66558" w:rsidRDefault="00164FBE">
            <w:pPr>
              <w:pStyle w:val="TableRow"/>
            </w:pPr>
            <w:r>
              <w:t>Nick Tidey</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23C3C02" w:rsidR="00E66558" w:rsidRDefault="007A74FB">
            <w:pPr>
              <w:pStyle w:val="TableRow"/>
            </w:pPr>
            <w:r>
              <w:t>Jeff Ace</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397EAB1" w:rsidR="00E66558" w:rsidRDefault="009D71E8">
            <w:pPr>
              <w:pStyle w:val="TableRow"/>
            </w:pPr>
            <w:r>
              <w:t>£</w:t>
            </w:r>
            <w:r w:rsidR="007A6957">
              <w:t>25,595</w:t>
            </w:r>
            <w:r w:rsidR="007019B6">
              <w:t xml:space="preserve"> (Financial Year)</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149600B" w:rsidR="00E66558" w:rsidRDefault="009D71E8">
            <w:pPr>
              <w:pStyle w:val="TableRow"/>
            </w:pPr>
            <w:r>
              <w:t>£</w:t>
            </w:r>
            <w:r w:rsidR="007A6957">
              <w:t>2000</w:t>
            </w:r>
            <w:r w:rsidR="00C84CD4">
              <w:t xml:space="preserve"> (so far) </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C4AA57E" w:rsidR="00E66558" w:rsidRDefault="009D71E8">
            <w:pPr>
              <w:pStyle w:val="TableRow"/>
            </w:pPr>
            <w:r>
              <w:t>£</w:t>
            </w:r>
            <w:r w:rsidR="00C84CD4">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DBFED1C" w:rsidR="00E66558" w:rsidRDefault="009D71E8">
            <w:pPr>
              <w:pStyle w:val="TableRow"/>
            </w:pPr>
            <w:r>
              <w:t>£</w:t>
            </w:r>
            <w:r w:rsidR="007A6957">
              <w:t>27,595</w:t>
            </w:r>
          </w:p>
        </w:tc>
      </w:tr>
    </w:tbl>
    <w:p w14:paraId="2A7D54E4" w14:textId="77777777" w:rsidR="00E66558" w:rsidRPr="00B726A8" w:rsidRDefault="009D71E8" w:rsidP="00B726A8">
      <w:pPr>
        <w:pStyle w:val="Heading1"/>
        <w:spacing w:after="0"/>
        <w:rPr>
          <w:sz w:val="32"/>
        </w:rPr>
      </w:pPr>
      <w:r w:rsidRPr="00B726A8">
        <w:rPr>
          <w:sz w:val="32"/>
        </w:rPr>
        <w:lastRenderedPageBreak/>
        <w:t>Part A: Pupil premium strategy plan</w:t>
      </w:r>
    </w:p>
    <w:p w14:paraId="2A7D54E5" w14:textId="77777777" w:rsidR="00E66558" w:rsidRPr="00B726A8" w:rsidRDefault="009D71E8" w:rsidP="00B726A8">
      <w:pPr>
        <w:pStyle w:val="Heading2"/>
        <w:spacing w:after="0"/>
        <w:rPr>
          <w:sz w:val="28"/>
        </w:rPr>
      </w:pPr>
      <w:bookmarkStart w:id="14" w:name="_Toc357771640"/>
      <w:bookmarkStart w:id="15" w:name="_Toc346793418"/>
      <w:r w:rsidRPr="00B726A8">
        <w:rPr>
          <w:sz w:val="28"/>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0D64EE2">
        <w:trPr>
          <w:trHeight w:val="6983"/>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CAD4" w14:textId="7A04990F" w:rsidR="00164FBE" w:rsidRDefault="00164FBE">
            <w:pPr>
              <w:spacing w:before="120"/>
              <w:rPr>
                <w:iCs/>
              </w:rPr>
            </w:pPr>
            <w:r>
              <w:rPr>
                <w:iCs/>
              </w:rPr>
              <w:t xml:space="preserve">At Harting </w:t>
            </w:r>
            <w:r w:rsidR="00523609">
              <w:rPr>
                <w:iCs/>
              </w:rPr>
              <w:t xml:space="preserve">we </w:t>
            </w:r>
            <w:r>
              <w:rPr>
                <w:iCs/>
              </w:rPr>
              <w:t>be believe that all children, irrespective or background or need, must be supported and challenged to meet their full potential in all that they do. In addition to academic progress</w:t>
            </w:r>
            <w:r w:rsidR="00523609">
              <w:rPr>
                <w:iCs/>
              </w:rPr>
              <w:t>,</w:t>
            </w:r>
            <w:r>
              <w:rPr>
                <w:iCs/>
              </w:rPr>
              <w:t xml:space="preserve"> we strongly value the importance of developing the whole child including their social and emotional needs. </w:t>
            </w:r>
            <w:r w:rsidR="00362648">
              <w:rPr>
                <w:iCs/>
              </w:rPr>
              <w:t>For a child to flourish</w:t>
            </w:r>
            <w:r w:rsidR="00F979E6">
              <w:rPr>
                <w:iCs/>
              </w:rPr>
              <w:t xml:space="preserve"> we understand that they need to be secure in these areas. </w:t>
            </w:r>
          </w:p>
          <w:p w14:paraId="32CAF207" w14:textId="77777777" w:rsidR="00F979E6" w:rsidRDefault="00F979E6">
            <w:pPr>
              <w:spacing w:before="120"/>
              <w:rPr>
                <w:iCs/>
              </w:rPr>
            </w:pPr>
            <w:r>
              <w:rPr>
                <w:iCs/>
              </w:rPr>
              <w:t xml:space="preserve">We take the time to understand each child individually. This includes understanding the context of more vulnerable pupils and families with us both supporting and signposting them to appropriate support. </w:t>
            </w:r>
          </w:p>
          <w:p w14:paraId="3591F22B" w14:textId="52CF011E" w:rsidR="00F979E6" w:rsidRDefault="00F979E6">
            <w:pPr>
              <w:spacing w:before="120"/>
              <w:rPr>
                <w:iCs/>
              </w:rPr>
            </w:pPr>
            <w:r>
              <w:rPr>
                <w:iCs/>
              </w:rPr>
              <w:t>By understanding the area</w:t>
            </w:r>
            <w:r w:rsidR="00523609">
              <w:rPr>
                <w:iCs/>
              </w:rPr>
              <w:t>s</w:t>
            </w:r>
            <w:r>
              <w:rPr>
                <w:iCs/>
              </w:rPr>
              <w:t xml:space="preserve"> in which </w:t>
            </w:r>
            <w:r w:rsidR="00362648">
              <w:rPr>
                <w:iCs/>
              </w:rPr>
              <w:t>pupils r</w:t>
            </w:r>
            <w:r>
              <w:rPr>
                <w:iCs/>
              </w:rPr>
              <w:t>equ</w:t>
            </w:r>
            <w:r w:rsidR="00523609">
              <w:rPr>
                <w:iCs/>
              </w:rPr>
              <w:t>ire the most support we</w:t>
            </w:r>
            <w:r>
              <w:rPr>
                <w:iCs/>
              </w:rPr>
              <w:t xml:space="preserve"> have a positive impact on ch</w:t>
            </w:r>
            <w:r w:rsidR="00523609">
              <w:rPr>
                <w:iCs/>
              </w:rPr>
              <w:t>ildren across all groups</w:t>
            </w:r>
            <w:r w:rsidR="00362648">
              <w:rPr>
                <w:iCs/>
              </w:rPr>
              <w:t xml:space="preserve"> including those from </w:t>
            </w:r>
            <w:r w:rsidR="00523609">
              <w:rPr>
                <w:iCs/>
              </w:rPr>
              <w:t>disadvantaged backgrounds. This</w:t>
            </w:r>
            <w:r>
              <w:rPr>
                <w:iCs/>
              </w:rPr>
              <w:t xml:space="preserve"> approach has been proven to have a significant impact on closing the gap in att</w:t>
            </w:r>
            <w:r w:rsidR="00523609">
              <w:rPr>
                <w:iCs/>
              </w:rPr>
              <w:t xml:space="preserve">ainment between groups of pupils. </w:t>
            </w:r>
          </w:p>
          <w:p w14:paraId="62349F5C" w14:textId="19DE8E17" w:rsidR="00F979E6" w:rsidRDefault="00523609">
            <w:pPr>
              <w:spacing w:before="120"/>
              <w:rPr>
                <w:iCs/>
              </w:rPr>
            </w:pPr>
            <w:r>
              <w:rPr>
                <w:iCs/>
              </w:rPr>
              <w:t>This strategy</w:t>
            </w:r>
            <w:r w:rsidR="00F979E6">
              <w:rPr>
                <w:iCs/>
              </w:rPr>
              <w:t xml:space="preserve"> details the actions we plan to take to ensure that every child in the school, with a focus on those from </w:t>
            </w:r>
            <w:r w:rsidR="004B503F">
              <w:rPr>
                <w:iCs/>
              </w:rPr>
              <w:t>a disadvantaged background, is</w:t>
            </w:r>
            <w:r w:rsidR="00F979E6">
              <w:rPr>
                <w:iCs/>
              </w:rPr>
              <w:t xml:space="preserve"> effectively supported and challenged in meeting their full potential both emotionally and academically. </w:t>
            </w:r>
          </w:p>
          <w:p w14:paraId="2A7D54E9" w14:textId="380BA049" w:rsidR="00E66558" w:rsidRPr="00F979E6" w:rsidRDefault="00F979E6" w:rsidP="00F979E6">
            <w:pPr>
              <w:spacing w:before="120"/>
              <w:rPr>
                <w:iCs/>
              </w:rPr>
            </w:pPr>
            <w:r>
              <w:rPr>
                <w:iCs/>
              </w:rPr>
              <w:t xml:space="preserve">Throughout the year we will follow </w:t>
            </w:r>
            <w:proofErr w:type="gramStart"/>
            <w:r>
              <w:rPr>
                <w:iCs/>
              </w:rPr>
              <w:t>the assess</w:t>
            </w:r>
            <w:proofErr w:type="gramEnd"/>
            <w:r>
              <w:rPr>
                <w:iCs/>
              </w:rPr>
              <w:t>, plan, do and review cycle to ensure that the interventions in place are having the desired impact on pupil progress. This will enable us to adapt provision to meet the changing need</w:t>
            </w:r>
            <w:r w:rsidR="00523609">
              <w:rPr>
                <w:iCs/>
              </w:rPr>
              <w:t>s</w:t>
            </w:r>
            <w:r>
              <w:rPr>
                <w:iCs/>
              </w:rPr>
              <w:t xml:space="preserve"> of children across the school. </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B726A8">
        <w:tc>
          <w:tcPr>
            <w:tcW w:w="9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49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295346F7" w:rsidTr="00B726A8">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B0EEBAB" w:rsidR="00E66558" w:rsidRPr="00A315B1" w:rsidRDefault="00A315B1" w:rsidP="007A6957">
            <w:pPr>
              <w:pStyle w:val="TableRowCentered"/>
              <w:jc w:val="left"/>
            </w:pPr>
            <w:r w:rsidRPr="00A315B1">
              <w:rPr>
                <w:iCs/>
                <w:sz w:val="22"/>
                <w:szCs w:val="22"/>
              </w:rPr>
              <w:t>Children</w:t>
            </w:r>
            <w:r>
              <w:rPr>
                <w:iCs/>
                <w:sz w:val="22"/>
                <w:szCs w:val="22"/>
              </w:rPr>
              <w:t>’</w:t>
            </w:r>
            <w:r w:rsidRPr="00A315B1">
              <w:rPr>
                <w:iCs/>
                <w:sz w:val="22"/>
                <w:szCs w:val="22"/>
              </w:rPr>
              <w:t>s SEMH needs can impact on th</w:t>
            </w:r>
            <w:r w:rsidR="00D64EE2">
              <w:rPr>
                <w:iCs/>
                <w:sz w:val="22"/>
                <w:szCs w:val="22"/>
              </w:rPr>
              <w:t xml:space="preserve">eir </w:t>
            </w:r>
            <w:r w:rsidR="00362648">
              <w:rPr>
                <w:iCs/>
                <w:sz w:val="22"/>
                <w:szCs w:val="22"/>
              </w:rPr>
              <w:t>self-esteem,</w:t>
            </w:r>
            <w:r w:rsidR="00D64EE2">
              <w:rPr>
                <w:iCs/>
                <w:sz w:val="22"/>
                <w:szCs w:val="22"/>
              </w:rPr>
              <w:t xml:space="preserve"> ability to self-regulate and ability to </w:t>
            </w:r>
            <w:r w:rsidRPr="00A315B1">
              <w:rPr>
                <w:iCs/>
                <w:sz w:val="22"/>
                <w:szCs w:val="22"/>
              </w:rPr>
              <w:t xml:space="preserve">access the learning in the class setting. </w:t>
            </w:r>
            <w:r>
              <w:rPr>
                <w:iCs/>
                <w:sz w:val="22"/>
                <w:szCs w:val="22"/>
              </w:rPr>
              <w:t xml:space="preserve"> </w:t>
            </w:r>
          </w:p>
        </w:tc>
      </w:tr>
      <w:tr w:rsidR="00E66558" w14:paraId="2A7D54F5" w14:textId="77777777" w:rsidTr="00B726A8">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F8E7A20" w:rsidR="00E66558" w:rsidRDefault="007A6957" w:rsidP="00C22572">
            <w:pPr>
              <w:pStyle w:val="TableRowCentered"/>
              <w:jc w:val="left"/>
              <w:rPr>
                <w:sz w:val="22"/>
                <w:szCs w:val="22"/>
              </w:rPr>
            </w:pPr>
            <w:r>
              <w:rPr>
                <w:sz w:val="22"/>
                <w:szCs w:val="22"/>
              </w:rPr>
              <w:t xml:space="preserve">There is an attainment gap between disadvantaged and no disadvantage pupils. </w:t>
            </w:r>
            <w:r w:rsidR="00A315B1">
              <w:rPr>
                <w:sz w:val="22"/>
                <w:szCs w:val="22"/>
              </w:rPr>
              <w:t xml:space="preserve"> </w:t>
            </w:r>
          </w:p>
        </w:tc>
      </w:tr>
      <w:tr w:rsidR="00E66558" w14:paraId="2A7D54FB" w14:textId="77777777" w:rsidTr="00B726A8">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55503F06" w:rsidR="00E66558" w:rsidRDefault="00D64EE2">
            <w:pPr>
              <w:pStyle w:val="TableRow"/>
              <w:rPr>
                <w:sz w:val="22"/>
                <w:szCs w:val="22"/>
              </w:rPr>
            </w:pPr>
            <w:r>
              <w:rPr>
                <w:sz w:val="22"/>
                <w:szCs w:val="22"/>
              </w:rPr>
              <w:t>3</w:t>
            </w:r>
          </w:p>
        </w:tc>
        <w:tc>
          <w:tcPr>
            <w:tcW w:w="8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B67947F" w:rsidR="00E66558" w:rsidRDefault="007A6957">
            <w:pPr>
              <w:pStyle w:val="TableRowCentered"/>
              <w:jc w:val="left"/>
              <w:rPr>
                <w:iCs/>
                <w:sz w:val="22"/>
              </w:rPr>
            </w:pPr>
            <w:r>
              <w:rPr>
                <w:iCs/>
                <w:sz w:val="22"/>
              </w:rPr>
              <w:t xml:space="preserve">A gap in language acquisition and development between pupils in the school which is likely linked to a differential in cultural capital. </w:t>
            </w:r>
          </w:p>
        </w:tc>
      </w:tr>
      <w:tr w:rsidR="00D64EE2" w14:paraId="350A0038" w14:textId="77777777" w:rsidTr="00B726A8">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58B78" w14:textId="68E66601" w:rsidR="00D64EE2" w:rsidRDefault="00D64EE2">
            <w:pPr>
              <w:pStyle w:val="TableRow"/>
              <w:rPr>
                <w:sz w:val="22"/>
                <w:szCs w:val="22"/>
              </w:rPr>
            </w:pPr>
            <w:r>
              <w:rPr>
                <w:sz w:val="22"/>
                <w:szCs w:val="22"/>
              </w:rPr>
              <w:t>4</w:t>
            </w:r>
          </w:p>
        </w:tc>
        <w:tc>
          <w:tcPr>
            <w:tcW w:w="8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43D22" w14:textId="7A1E1527" w:rsidR="00D64EE2" w:rsidRDefault="00D64EE2">
            <w:pPr>
              <w:pStyle w:val="TableRowCentered"/>
              <w:jc w:val="left"/>
              <w:rPr>
                <w:iCs/>
                <w:sz w:val="22"/>
              </w:rPr>
            </w:pPr>
            <w:r>
              <w:rPr>
                <w:iCs/>
                <w:sz w:val="22"/>
              </w:rPr>
              <w:t xml:space="preserve">Enabling all children, irrespective or background or need, to have access to the same learning and extra-curricular experiences as their peers.  </w:t>
            </w:r>
          </w:p>
        </w:tc>
      </w:tr>
    </w:tbl>
    <w:p w14:paraId="2A7D54FF" w14:textId="77777777" w:rsidR="00E66558" w:rsidRDefault="009D71E8">
      <w:pPr>
        <w:pStyle w:val="Heading2"/>
        <w:spacing w:before="600"/>
      </w:pPr>
      <w:bookmarkStart w:id="16" w:name="_Toc443397160"/>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823"/>
        <w:gridCol w:w="5663"/>
      </w:tblGrid>
      <w:tr w:rsidR="00E66558" w14:paraId="2A7D5503" w14:textId="77777777" w:rsidTr="00C34AC9">
        <w:tc>
          <w:tcPr>
            <w:tcW w:w="382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56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C34AC9">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B5427A4" w:rsidR="00E66558" w:rsidRDefault="00CB627E" w:rsidP="00C34AC9">
            <w:pPr>
              <w:pStyle w:val="TableRow"/>
            </w:pPr>
            <w:r>
              <w:t>For all children who are in receipt of pupil premium to ma</w:t>
            </w:r>
            <w:r w:rsidR="00C34AC9">
              <w:t>ke accelerated progress from</w:t>
            </w:r>
            <w:r>
              <w:t xml:space="preserve"> </w:t>
            </w:r>
            <w:r w:rsidR="00C34AC9">
              <w:t>their end of previous year</w:t>
            </w:r>
            <w:r>
              <w:t xml:space="preserve"> </w:t>
            </w:r>
            <w:r w:rsidR="00C34AC9">
              <w:t xml:space="preserve">attainment grade. </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0B782" w14:textId="2BBBEC42" w:rsidR="007A74FB" w:rsidRDefault="007A74FB" w:rsidP="007A74FB">
            <w:pPr>
              <w:pStyle w:val="TableRowCentered"/>
              <w:numPr>
                <w:ilvl w:val="0"/>
                <w:numId w:val="19"/>
              </w:numPr>
              <w:jc w:val="left"/>
              <w:rPr>
                <w:sz w:val="22"/>
                <w:szCs w:val="22"/>
              </w:rPr>
            </w:pPr>
            <w:r>
              <w:rPr>
                <w:sz w:val="22"/>
                <w:szCs w:val="22"/>
              </w:rPr>
              <w:t>Assessment and monitoring systems are effective in identifying need and ensuring children receive appropriate support resulting in accelerate</w:t>
            </w:r>
            <w:r w:rsidR="00DD000B">
              <w:rPr>
                <w:sz w:val="22"/>
                <w:szCs w:val="22"/>
              </w:rPr>
              <w:t>d</w:t>
            </w:r>
            <w:r>
              <w:rPr>
                <w:sz w:val="22"/>
                <w:szCs w:val="22"/>
              </w:rPr>
              <w:t xml:space="preserve"> progress. </w:t>
            </w:r>
          </w:p>
          <w:p w14:paraId="13CE77F8" w14:textId="5C9E7D7E" w:rsidR="00866A6A" w:rsidRDefault="00CB627E" w:rsidP="007A74FB">
            <w:pPr>
              <w:pStyle w:val="TableRowCentered"/>
              <w:numPr>
                <w:ilvl w:val="0"/>
                <w:numId w:val="19"/>
              </w:numPr>
              <w:jc w:val="left"/>
              <w:rPr>
                <w:sz w:val="22"/>
                <w:szCs w:val="22"/>
              </w:rPr>
            </w:pPr>
            <w:r>
              <w:rPr>
                <w:sz w:val="22"/>
                <w:szCs w:val="22"/>
              </w:rPr>
              <w:t>All pupils benefit from quality first teaching in all areas of the curriculum</w:t>
            </w:r>
          </w:p>
          <w:p w14:paraId="01183A03" w14:textId="77777777" w:rsidR="00866A6A" w:rsidRDefault="007A74FB" w:rsidP="004B503F">
            <w:pPr>
              <w:pStyle w:val="TableRowCentered"/>
              <w:numPr>
                <w:ilvl w:val="0"/>
                <w:numId w:val="19"/>
              </w:numPr>
              <w:jc w:val="left"/>
              <w:rPr>
                <w:sz w:val="22"/>
                <w:szCs w:val="22"/>
              </w:rPr>
            </w:pPr>
            <w:r>
              <w:rPr>
                <w:sz w:val="22"/>
                <w:szCs w:val="22"/>
              </w:rPr>
              <w:t xml:space="preserve">Teaching meets and </w:t>
            </w:r>
            <w:r w:rsidR="004B503F">
              <w:rPr>
                <w:sz w:val="22"/>
                <w:szCs w:val="22"/>
              </w:rPr>
              <w:t>supports</w:t>
            </w:r>
            <w:r>
              <w:rPr>
                <w:sz w:val="22"/>
                <w:szCs w:val="22"/>
              </w:rPr>
              <w:t xml:space="preserve"> the needs of all pupils in the school. </w:t>
            </w:r>
          </w:p>
          <w:p w14:paraId="2A7D5505" w14:textId="633C1B95" w:rsidR="00F57B52" w:rsidRPr="00746DF5" w:rsidRDefault="00F57B52" w:rsidP="004B503F">
            <w:pPr>
              <w:pStyle w:val="TableRowCentered"/>
              <w:numPr>
                <w:ilvl w:val="0"/>
                <w:numId w:val="19"/>
              </w:numPr>
              <w:jc w:val="left"/>
              <w:rPr>
                <w:sz w:val="22"/>
                <w:szCs w:val="22"/>
              </w:rPr>
            </w:pPr>
            <w:r>
              <w:rPr>
                <w:sz w:val="22"/>
                <w:szCs w:val="22"/>
              </w:rPr>
              <w:t xml:space="preserve">Increased SENCO hours to ensure that adaptions and support for pupils is having the best impact on pupil outcomes. </w:t>
            </w:r>
          </w:p>
        </w:tc>
      </w:tr>
      <w:tr w:rsidR="00E66558" w14:paraId="2A7D5509" w14:textId="77777777" w:rsidTr="00C34AC9">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6E1B5F6" w:rsidR="00E66558" w:rsidRDefault="00A315B1">
            <w:pPr>
              <w:pStyle w:val="TableRow"/>
              <w:rPr>
                <w:sz w:val="22"/>
                <w:szCs w:val="22"/>
              </w:rPr>
            </w:pPr>
            <w:r>
              <w:rPr>
                <w:sz w:val="22"/>
                <w:szCs w:val="22"/>
              </w:rPr>
              <w:t>Children with SEMH needs, including both disadvantaged and non-disadvantaged pupils, ar</w:t>
            </w:r>
            <w:r w:rsidR="00CB627E">
              <w:rPr>
                <w:sz w:val="22"/>
                <w:szCs w:val="22"/>
              </w:rPr>
              <w:t xml:space="preserve">e better able to self-regulate at different points in the school day. </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FAF86" w14:textId="0DE36DC7" w:rsidR="007A74FB" w:rsidRDefault="007A74FB" w:rsidP="007A74FB">
            <w:pPr>
              <w:pStyle w:val="TableRowCentered"/>
              <w:numPr>
                <w:ilvl w:val="0"/>
                <w:numId w:val="19"/>
              </w:numPr>
              <w:jc w:val="left"/>
              <w:rPr>
                <w:sz w:val="22"/>
                <w:szCs w:val="22"/>
              </w:rPr>
            </w:pPr>
            <w:r>
              <w:rPr>
                <w:sz w:val="22"/>
                <w:szCs w:val="22"/>
              </w:rPr>
              <w:t>The school</w:t>
            </w:r>
            <w:r w:rsidR="00F57B52">
              <w:rPr>
                <w:sz w:val="22"/>
                <w:szCs w:val="22"/>
              </w:rPr>
              <w:t xml:space="preserve"> continues to</w:t>
            </w:r>
            <w:r w:rsidR="00C34AC9">
              <w:rPr>
                <w:sz w:val="22"/>
                <w:szCs w:val="22"/>
              </w:rPr>
              <w:t xml:space="preserve"> effectively collaborate</w:t>
            </w:r>
            <w:r>
              <w:rPr>
                <w:sz w:val="22"/>
                <w:szCs w:val="22"/>
              </w:rPr>
              <w:t xml:space="preserve"> with external agencies to provide specialist support to those pupils in need.</w:t>
            </w:r>
          </w:p>
          <w:p w14:paraId="378771BF" w14:textId="32D0A9FA" w:rsidR="007A74FB" w:rsidRDefault="007A74FB" w:rsidP="007A74FB">
            <w:pPr>
              <w:pStyle w:val="TableRowCentered"/>
              <w:numPr>
                <w:ilvl w:val="0"/>
                <w:numId w:val="19"/>
              </w:numPr>
              <w:jc w:val="left"/>
              <w:rPr>
                <w:sz w:val="22"/>
                <w:szCs w:val="22"/>
              </w:rPr>
            </w:pPr>
            <w:r>
              <w:rPr>
                <w:sz w:val="22"/>
                <w:szCs w:val="22"/>
              </w:rPr>
              <w:t xml:space="preserve">Our trained ELSA provides effective support to children with </w:t>
            </w:r>
            <w:r w:rsidR="00866A6A">
              <w:rPr>
                <w:sz w:val="22"/>
                <w:szCs w:val="22"/>
              </w:rPr>
              <w:t>ELSA</w:t>
            </w:r>
            <w:r>
              <w:rPr>
                <w:sz w:val="22"/>
                <w:szCs w:val="22"/>
              </w:rPr>
              <w:t xml:space="preserve"> needs which results in improved self-regulation. </w:t>
            </w:r>
          </w:p>
          <w:p w14:paraId="0A15B9A2" w14:textId="22D9AD70" w:rsidR="00F57B52" w:rsidRDefault="00F57B52" w:rsidP="007A74FB">
            <w:pPr>
              <w:pStyle w:val="TableRowCentered"/>
              <w:numPr>
                <w:ilvl w:val="0"/>
                <w:numId w:val="19"/>
              </w:numPr>
              <w:jc w:val="left"/>
              <w:rPr>
                <w:sz w:val="22"/>
                <w:szCs w:val="22"/>
              </w:rPr>
            </w:pPr>
            <w:r>
              <w:rPr>
                <w:sz w:val="22"/>
                <w:szCs w:val="22"/>
              </w:rPr>
              <w:t xml:space="preserve">Zones of regulation is embed as an approach across the school. </w:t>
            </w:r>
          </w:p>
          <w:p w14:paraId="2A7D5508" w14:textId="19064C13" w:rsidR="00866A6A" w:rsidRDefault="007A74FB" w:rsidP="007A74FB">
            <w:pPr>
              <w:pStyle w:val="TableRowCentered"/>
              <w:numPr>
                <w:ilvl w:val="0"/>
                <w:numId w:val="19"/>
              </w:numPr>
              <w:jc w:val="left"/>
              <w:rPr>
                <w:sz w:val="22"/>
                <w:szCs w:val="22"/>
              </w:rPr>
            </w:pPr>
            <w:r>
              <w:rPr>
                <w:sz w:val="22"/>
                <w:szCs w:val="22"/>
              </w:rPr>
              <w:t xml:space="preserve">The school has consistent approaches and expectations in both rewarding behaviour and supporting higher profile behaviour.  These systems result in a reduction in high profile behaviour across the school. </w:t>
            </w:r>
          </w:p>
        </w:tc>
      </w:tr>
      <w:tr w:rsidR="00E66558" w14:paraId="2A7D550C" w14:textId="77777777" w:rsidTr="00C34AC9">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20A5985" w:rsidR="00E66558" w:rsidRDefault="00A315B1">
            <w:pPr>
              <w:pStyle w:val="TableRow"/>
              <w:rPr>
                <w:sz w:val="22"/>
                <w:szCs w:val="22"/>
              </w:rPr>
            </w:pPr>
            <w:r>
              <w:rPr>
                <w:sz w:val="22"/>
                <w:szCs w:val="22"/>
              </w:rPr>
              <w:t xml:space="preserve">Improved oral and language skills </w:t>
            </w:r>
            <w:r w:rsidR="00866A6A">
              <w:rPr>
                <w:sz w:val="22"/>
                <w:szCs w:val="22"/>
              </w:rPr>
              <w:t xml:space="preserve">among disadvantaged pupils. </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5C456" w14:textId="2EB46F3D" w:rsidR="007A74FB" w:rsidRDefault="00CC6816" w:rsidP="00833F8E">
            <w:pPr>
              <w:pStyle w:val="TableRowCentered"/>
              <w:numPr>
                <w:ilvl w:val="0"/>
                <w:numId w:val="21"/>
              </w:numPr>
              <w:jc w:val="left"/>
              <w:rPr>
                <w:sz w:val="22"/>
                <w:szCs w:val="22"/>
              </w:rPr>
            </w:pPr>
            <w:r>
              <w:rPr>
                <w:sz w:val="22"/>
                <w:szCs w:val="22"/>
              </w:rPr>
              <w:t>NELI</w:t>
            </w:r>
            <w:r w:rsidR="007A74FB">
              <w:rPr>
                <w:sz w:val="22"/>
                <w:szCs w:val="22"/>
              </w:rPr>
              <w:t xml:space="preserve"> is used </w:t>
            </w:r>
            <w:r w:rsidR="00FE76F2">
              <w:rPr>
                <w:sz w:val="22"/>
                <w:szCs w:val="22"/>
              </w:rPr>
              <w:t>effectively</w:t>
            </w:r>
            <w:r w:rsidR="007A74FB">
              <w:rPr>
                <w:sz w:val="22"/>
                <w:szCs w:val="22"/>
              </w:rPr>
              <w:t xml:space="preserve"> </w:t>
            </w:r>
            <w:r w:rsidR="00833F8E">
              <w:rPr>
                <w:sz w:val="22"/>
                <w:szCs w:val="22"/>
              </w:rPr>
              <w:t>with children</w:t>
            </w:r>
            <w:r w:rsidR="00FE76F2">
              <w:rPr>
                <w:sz w:val="22"/>
                <w:szCs w:val="22"/>
              </w:rPr>
              <w:t xml:space="preserve"> in receipt of this </w:t>
            </w:r>
            <w:r w:rsidR="00833F8E">
              <w:rPr>
                <w:sz w:val="22"/>
                <w:szCs w:val="22"/>
              </w:rPr>
              <w:t>making</w:t>
            </w:r>
            <w:r w:rsidR="00FE76F2">
              <w:rPr>
                <w:sz w:val="22"/>
                <w:szCs w:val="22"/>
              </w:rPr>
              <w:t xml:space="preserve"> accelerate</w:t>
            </w:r>
            <w:r w:rsidR="004B503F">
              <w:rPr>
                <w:sz w:val="22"/>
                <w:szCs w:val="22"/>
              </w:rPr>
              <w:t>d</w:t>
            </w:r>
            <w:r w:rsidR="00FE76F2">
              <w:rPr>
                <w:sz w:val="22"/>
                <w:szCs w:val="22"/>
              </w:rPr>
              <w:t xml:space="preserve"> progress in this area. </w:t>
            </w:r>
            <w:r w:rsidR="00F57B52">
              <w:rPr>
                <w:sz w:val="22"/>
                <w:szCs w:val="22"/>
              </w:rPr>
              <w:t xml:space="preserve">This is an early year intervention. </w:t>
            </w:r>
          </w:p>
          <w:p w14:paraId="03C44261" w14:textId="52F7AD30" w:rsidR="00F57B52" w:rsidRDefault="00F57B52" w:rsidP="00833F8E">
            <w:pPr>
              <w:pStyle w:val="TableRowCentered"/>
              <w:numPr>
                <w:ilvl w:val="0"/>
                <w:numId w:val="21"/>
              </w:numPr>
              <w:jc w:val="left"/>
              <w:rPr>
                <w:sz w:val="22"/>
                <w:szCs w:val="22"/>
              </w:rPr>
            </w:pPr>
            <w:r>
              <w:rPr>
                <w:sz w:val="22"/>
                <w:szCs w:val="22"/>
              </w:rPr>
              <w:t>Children have more opportunities to both read and be read to by a range of adult across the school.</w:t>
            </w:r>
          </w:p>
          <w:p w14:paraId="2A7D550B" w14:textId="61C2FA02" w:rsidR="00F57B52" w:rsidRDefault="00F57B52" w:rsidP="00F57B52">
            <w:pPr>
              <w:pStyle w:val="TableRowCentered"/>
              <w:numPr>
                <w:ilvl w:val="0"/>
                <w:numId w:val="21"/>
              </w:numPr>
              <w:jc w:val="left"/>
              <w:rPr>
                <w:sz w:val="22"/>
                <w:szCs w:val="22"/>
              </w:rPr>
            </w:pPr>
            <w:r>
              <w:rPr>
                <w:sz w:val="22"/>
                <w:szCs w:val="22"/>
              </w:rPr>
              <w:t xml:space="preserve">Key vocabulary is used and shared in all areas of learning, with staff modelling use of this across the school day. </w:t>
            </w:r>
          </w:p>
        </w:tc>
      </w:tr>
      <w:tr w:rsidR="00E66558" w14:paraId="2A7D550F" w14:textId="77777777" w:rsidTr="00C34AC9">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808BC" w14:textId="77777777" w:rsidR="00E66558" w:rsidRDefault="00866A6A">
            <w:pPr>
              <w:pStyle w:val="TableRow"/>
              <w:rPr>
                <w:sz w:val="22"/>
                <w:szCs w:val="22"/>
              </w:rPr>
            </w:pPr>
            <w:r>
              <w:rPr>
                <w:sz w:val="22"/>
                <w:szCs w:val="22"/>
              </w:rPr>
              <w:t xml:space="preserve">Increased levels of self-esteem among disadvantaged pupils in the school. </w:t>
            </w:r>
          </w:p>
          <w:p w14:paraId="2A7D550D" w14:textId="45FAEA37" w:rsidR="00866A6A" w:rsidRDefault="00866A6A">
            <w:pPr>
              <w:pStyle w:val="TableRow"/>
              <w:rPr>
                <w:sz w:val="22"/>
                <w:szCs w:val="22"/>
              </w:rPr>
            </w:pP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1D00488C" w:rsidR="00E66558" w:rsidRDefault="00FE76F2" w:rsidP="00DD000B">
            <w:pPr>
              <w:pStyle w:val="TableRowCentered"/>
              <w:numPr>
                <w:ilvl w:val="0"/>
                <w:numId w:val="22"/>
              </w:numPr>
              <w:jc w:val="left"/>
              <w:rPr>
                <w:sz w:val="22"/>
                <w:szCs w:val="22"/>
              </w:rPr>
            </w:pPr>
            <w:r>
              <w:rPr>
                <w:sz w:val="22"/>
                <w:szCs w:val="22"/>
              </w:rPr>
              <w:t>Th</w:t>
            </w:r>
            <w:r w:rsidR="006330BF">
              <w:rPr>
                <w:sz w:val="22"/>
                <w:szCs w:val="22"/>
              </w:rPr>
              <w:t>rough whole school appro</w:t>
            </w:r>
            <w:r w:rsidR="00F57B52">
              <w:rPr>
                <w:sz w:val="22"/>
                <w:szCs w:val="22"/>
              </w:rPr>
              <w:t xml:space="preserve">aches including mindfulness, </w:t>
            </w:r>
            <w:r w:rsidR="006330BF">
              <w:rPr>
                <w:sz w:val="22"/>
                <w:szCs w:val="22"/>
              </w:rPr>
              <w:t xml:space="preserve">therapeutic language </w:t>
            </w:r>
            <w:r>
              <w:rPr>
                <w:sz w:val="22"/>
                <w:szCs w:val="22"/>
              </w:rPr>
              <w:t xml:space="preserve">as well as ELSA support for </w:t>
            </w:r>
            <w:r w:rsidR="006330BF">
              <w:rPr>
                <w:sz w:val="22"/>
                <w:szCs w:val="22"/>
              </w:rPr>
              <w:t>specific pupils</w:t>
            </w:r>
            <w:r w:rsidR="00DD000B">
              <w:rPr>
                <w:sz w:val="22"/>
                <w:szCs w:val="22"/>
              </w:rPr>
              <w:t xml:space="preserve">, </w:t>
            </w:r>
            <w:r w:rsidR="006330BF">
              <w:rPr>
                <w:sz w:val="22"/>
                <w:szCs w:val="22"/>
              </w:rPr>
              <w:t xml:space="preserve">self-esteem among pupils has been raised  </w:t>
            </w:r>
          </w:p>
        </w:tc>
      </w:tr>
      <w:tr w:rsidR="00866A6A" w14:paraId="598C7319" w14:textId="77777777" w:rsidTr="00C34AC9">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D248" w14:textId="01DE9820" w:rsidR="00866A6A" w:rsidRDefault="00866A6A" w:rsidP="004B503F">
            <w:pPr>
              <w:pStyle w:val="TableRow"/>
              <w:rPr>
                <w:sz w:val="22"/>
                <w:szCs w:val="22"/>
              </w:rPr>
            </w:pPr>
            <w:r>
              <w:rPr>
                <w:sz w:val="22"/>
                <w:szCs w:val="22"/>
              </w:rPr>
              <w:t>Disadvantaged pupils to have had the same educational</w:t>
            </w:r>
            <w:r w:rsidR="00DD000B">
              <w:rPr>
                <w:sz w:val="22"/>
                <w:szCs w:val="22"/>
              </w:rPr>
              <w:t xml:space="preserve"> and extracurricular</w:t>
            </w:r>
            <w:r w:rsidR="004B503F">
              <w:rPr>
                <w:sz w:val="22"/>
                <w:szCs w:val="22"/>
              </w:rPr>
              <w:t xml:space="preserve"> experiences as their peers.</w:t>
            </w:r>
            <w:r>
              <w:rPr>
                <w:sz w:val="22"/>
                <w:szCs w:val="22"/>
              </w:rPr>
              <w:t xml:space="preserve"> </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8D126" w14:textId="38B925F2" w:rsidR="00866A6A" w:rsidRDefault="006330BF" w:rsidP="006330BF">
            <w:pPr>
              <w:pStyle w:val="TableRowCentered"/>
              <w:numPr>
                <w:ilvl w:val="0"/>
                <w:numId w:val="22"/>
              </w:numPr>
              <w:jc w:val="left"/>
              <w:rPr>
                <w:sz w:val="22"/>
                <w:szCs w:val="22"/>
              </w:rPr>
            </w:pPr>
            <w:r>
              <w:rPr>
                <w:sz w:val="22"/>
                <w:szCs w:val="22"/>
              </w:rPr>
              <w:t xml:space="preserve">PP funding is used to support families, where needed, with finances to access clubs, trips and residential stays. </w:t>
            </w:r>
          </w:p>
        </w:tc>
      </w:tr>
      <w:tr w:rsidR="00866A6A" w14:paraId="7017A2E8" w14:textId="77777777" w:rsidTr="00C34AC9">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756B" w14:textId="1FB6D03A" w:rsidR="00866A6A" w:rsidRDefault="00866A6A">
            <w:pPr>
              <w:pStyle w:val="TableRow"/>
              <w:rPr>
                <w:sz w:val="22"/>
                <w:szCs w:val="22"/>
              </w:rPr>
            </w:pPr>
            <w:r>
              <w:rPr>
                <w:sz w:val="22"/>
                <w:szCs w:val="22"/>
              </w:rPr>
              <w:t xml:space="preserve">There </w:t>
            </w:r>
            <w:r w:rsidR="004B503F">
              <w:rPr>
                <w:sz w:val="22"/>
                <w:szCs w:val="22"/>
              </w:rPr>
              <w:t xml:space="preserve">is </w:t>
            </w:r>
            <w:r>
              <w:rPr>
                <w:sz w:val="22"/>
                <w:szCs w:val="22"/>
              </w:rPr>
              <w:t xml:space="preserve">to be no significant differential in attendance rates </w:t>
            </w:r>
            <w:r>
              <w:rPr>
                <w:sz w:val="22"/>
                <w:szCs w:val="22"/>
              </w:rPr>
              <w:lastRenderedPageBreak/>
              <w:t xml:space="preserve">between disadvantaged and </w:t>
            </w:r>
            <w:proofErr w:type="spellStart"/>
            <w:r>
              <w:rPr>
                <w:sz w:val="22"/>
                <w:szCs w:val="22"/>
              </w:rPr>
              <w:t>no</w:t>
            </w:r>
            <w:r w:rsidR="00DD000B">
              <w:rPr>
                <w:sz w:val="22"/>
                <w:szCs w:val="22"/>
              </w:rPr>
              <w:t>n</w:t>
            </w:r>
            <w:r>
              <w:rPr>
                <w:sz w:val="22"/>
                <w:szCs w:val="22"/>
              </w:rPr>
              <w:t xml:space="preserve"> disadvantaged</w:t>
            </w:r>
            <w:proofErr w:type="spellEnd"/>
            <w:r>
              <w:rPr>
                <w:sz w:val="22"/>
                <w:szCs w:val="22"/>
              </w:rPr>
              <w:t xml:space="preserve"> groups of pupils. </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3C5E8" w14:textId="77777777" w:rsidR="00866A6A" w:rsidRDefault="00746DF5" w:rsidP="00746DF5">
            <w:pPr>
              <w:pStyle w:val="TableRowCentered"/>
              <w:numPr>
                <w:ilvl w:val="0"/>
                <w:numId w:val="22"/>
              </w:numPr>
              <w:jc w:val="left"/>
              <w:rPr>
                <w:sz w:val="22"/>
                <w:szCs w:val="22"/>
              </w:rPr>
            </w:pPr>
            <w:r>
              <w:rPr>
                <w:sz w:val="22"/>
                <w:szCs w:val="22"/>
              </w:rPr>
              <w:lastRenderedPageBreak/>
              <w:t xml:space="preserve">Close monitoring of attendance ensures early intervention if this becomes a concern. </w:t>
            </w:r>
          </w:p>
          <w:p w14:paraId="0B204584" w14:textId="2D33EDD5" w:rsidR="00746DF5" w:rsidRDefault="00746DF5" w:rsidP="00746DF5">
            <w:pPr>
              <w:pStyle w:val="TableRowCentered"/>
              <w:numPr>
                <w:ilvl w:val="0"/>
                <w:numId w:val="22"/>
              </w:numPr>
              <w:jc w:val="left"/>
              <w:rPr>
                <w:sz w:val="22"/>
                <w:szCs w:val="22"/>
              </w:rPr>
            </w:pPr>
            <w:r>
              <w:rPr>
                <w:sz w:val="22"/>
                <w:szCs w:val="22"/>
              </w:rPr>
              <w:lastRenderedPageBreak/>
              <w:t xml:space="preserve">The school works effectively with the pupil entitlement team to ensure that any attendance concerns are addressed. </w:t>
            </w:r>
          </w:p>
        </w:tc>
      </w:tr>
    </w:tbl>
    <w:p w14:paraId="2A7D5512" w14:textId="7432AAA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5A4C895" w:rsidR="00E66558" w:rsidRDefault="009D71E8">
      <w:r>
        <w:t xml:space="preserve">Budgeted cost: £ </w:t>
      </w:r>
      <w:r w:rsidR="009371CC">
        <w:t>4,000</w:t>
      </w:r>
    </w:p>
    <w:tbl>
      <w:tblPr>
        <w:tblW w:w="5000" w:type="pct"/>
        <w:tblCellMar>
          <w:left w:w="10" w:type="dxa"/>
          <w:right w:w="10" w:type="dxa"/>
        </w:tblCellMar>
        <w:tblLook w:val="04A0" w:firstRow="1" w:lastRow="0" w:firstColumn="1" w:lastColumn="0" w:noHBand="0" w:noVBand="1"/>
      </w:tblPr>
      <w:tblGrid>
        <w:gridCol w:w="2659"/>
        <w:gridCol w:w="5296"/>
        <w:gridCol w:w="1531"/>
      </w:tblGrid>
      <w:tr w:rsidR="00E66558" w14:paraId="2A7D5519" w14:textId="77777777" w:rsidTr="00D64EE2">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D64EE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1A5A087D" w:rsidR="00E66558" w:rsidRPr="00866A6A" w:rsidRDefault="00B14FAE" w:rsidP="00866A6A">
            <w:pPr>
              <w:rPr>
                <w:sz w:val="22"/>
                <w:szCs w:val="22"/>
              </w:rPr>
            </w:pPr>
            <w:r>
              <w:rPr>
                <w:sz w:val="22"/>
                <w:szCs w:val="22"/>
              </w:rPr>
              <w:t xml:space="preserve">Focus on children’s opportunities for writing across the curriculum and extended writing in English,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0CB04" w14:textId="72D329C1" w:rsidR="00E66558" w:rsidRDefault="008B4BDA" w:rsidP="008B4BDA">
            <w:pPr>
              <w:pStyle w:val="TableRowCentered"/>
              <w:ind w:left="0"/>
              <w:jc w:val="left"/>
              <w:rPr>
                <w:sz w:val="22"/>
              </w:rPr>
            </w:pPr>
            <w:r>
              <w:rPr>
                <w:sz w:val="22"/>
              </w:rPr>
              <w:t xml:space="preserve">Attainment and progress in writing </w:t>
            </w:r>
            <w:r w:rsidR="00B14FAE">
              <w:rPr>
                <w:sz w:val="22"/>
              </w:rPr>
              <w:t>continue to be a focus for the school</w:t>
            </w:r>
            <w:r>
              <w:rPr>
                <w:sz w:val="22"/>
              </w:rPr>
              <w:t xml:space="preserve">. </w:t>
            </w:r>
            <w:r w:rsidR="00B14FAE">
              <w:rPr>
                <w:sz w:val="22"/>
              </w:rPr>
              <w:t>Following the introduction of The power of Reading last year, we will now focus on the different opportunities children have to write across the curriculum as well as increasing the opportunities for extended writing</w:t>
            </w:r>
            <w:r>
              <w:rPr>
                <w:sz w:val="22"/>
              </w:rPr>
              <w:t xml:space="preserve">. </w:t>
            </w:r>
          </w:p>
          <w:p w14:paraId="2A7D551B" w14:textId="58101597" w:rsidR="008B4BDA" w:rsidRDefault="008B4BDA" w:rsidP="008B4BDA">
            <w:pPr>
              <w:pStyle w:val="TableRowCentered"/>
              <w:ind w:left="0"/>
              <w:jc w:val="left"/>
              <w:rPr>
                <w:sz w:val="22"/>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09CD660" w:rsidR="00E66558" w:rsidRDefault="00D64EE2">
            <w:pPr>
              <w:pStyle w:val="TableRowCentered"/>
              <w:jc w:val="left"/>
              <w:rPr>
                <w:sz w:val="22"/>
              </w:rPr>
            </w:pPr>
            <w:r>
              <w:rPr>
                <w:sz w:val="22"/>
              </w:rPr>
              <w:t>2</w:t>
            </w:r>
          </w:p>
        </w:tc>
      </w:tr>
      <w:tr w:rsidR="007019B6" w14:paraId="4FE934ED" w14:textId="77777777" w:rsidTr="00D64EE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D4698" w14:textId="4D46A2E1" w:rsidR="007019B6" w:rsidRDefault="00B14FAE" w:rsidP="00DD000B">
            <w:pPr>
              <w:rPr>
                <w:sz w:val="22"/>
                <w:szCs w:val="22"/>
              </w:rPr>
            </w:pPr>
            <w:r>
              <w:rPr>
                <w:sz w:val="22"/>
                <w:szCs w:val="22"/>
              </w:rPr>
              <w:t xml:space="preserve">Increase the amount that children are both read with and hear adults reading each week.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037AE" w14:textId="77777777" w:rsidR="007019B6" w:rsidRDefault="00B14FAE">
            <w:pPr>
              <w:pStyle w:val="TableRowCentered"/>
              <w:jc w:val="left"/>
              <w:rPr>
                <w:sz w:val="22"/>
              </w:rPr>
            </w:pPr>
            <w:r>
              <w:rPr>
                <w:sz w:val="22"/>
              </w:rPr>
              <w:t xml:space="preserve">To support develop children’s vocabulary and widen their breadth of knowledge around different authors classes will be read to daily as well as introducing a reading Café at lunch time. </w:t>
            </w:r>
          </w:p>
          <w:p w14:paraId="645DFDD5" w14:textId="77777777" w:rsidR="00B14FAE" w:rsidRDefault="00B14FAE">
            <w:pPr>
              <w:pStyle w:val="TableRowCentered"/>
              <w:jc w:val="left"/>
              <w:rPr>
                <w:sz w:val="22"/>
              </w:rPr>
            </w:pPr>
          </w:p>
          <w:p w14:paraId="3ABA1F51" w14:textId="5E5EE2D3" w:rsidR="00B14FAE" w:rsidRDefault="00B14FAE">
            <w:pPr>
              <w:pStyle w:val="TableRowCentered"/>
              <w:jc w:val="left"/>
              <w:rPr>
                <w:sz w:val="22"/>
              </w:rPr>
            </w:pPr>
            <w:r>
              <w:rPr>
                <w:sz w:val="22"/>
              </w:rPr>
              <w:t xml:space="preserve">In addition the school library will be full refurbished with a new layout and spaces for children to enjoy reading and exploring the world of books. </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0480F" w14:textId="3B64D1CB" w:rsidR="007019B6" w:rsidRDefault="00D64EE2">
            <w:pPr>
              <w:pStyle w:val="TableRowCentered"/>
              <w:jc w:val="left"/>
              <w:rPr>
                <w:sz w:val="22"/>
              </w:rPr>
            </w:pPr>
            <w:r>
              <w:rPr>
                <w:sz w:val="22"/>
              </w:rPr>
              <w:t>2</w:t>
            </w:r>
            <w:r w:rsidR="00B14FAE">
              <w:rPr>
                <w:sz w:val="22"/>
              </w:rPr>
              <w:t>,3</w:t>
            </w:r>
          </w:p>
        </w:tc>
      </w:tr>
      <w:tr w:rsidR="00E66558" w14:paraId="2A7D5521" w14:textId="77777777" w:rsidTr="00D64EE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2EA20D8A" w:rsidR="00E66558" w:rsidRPr="00866A6A" w:rsidRDefault="00B14FAE" w:rsidP="00866A6A">
            <w:pPr>
              <w:rPr>
                <w:sz w:val="22"/>
                <w:szCs w:val="22"/>
              </w:rPr>
            </w:pPr>
            <w:r>
              <w:rPr>
                <w:sz w:val="22"/>
                <w:szCs w:val="22"/>
              </w:rPr>
              <w:t xml:space="preserve">Specific interventions for children aimed at closing any gaps in knowledge in reading, writing and maths.  </w:t>
            </w:r>
            <w:r w:rsidR="007019B6">
              <w:rPr>
                <w:sz w:val="22"/>
                <w:szCs w:val="22"/>
              </w:rPr>
              <w:t xml:space="preserve">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562CF8A0" w:rsidR="00DD000B" w:rsidRDefault="00B14FAE" w:rsidP="00B14FAE">
            <w:pPr>
              <w:pStyle w:val="TableRowCentered"/>
              <w:ind w:left="0"/>
              <w:jc w:val="left"/>
              <w:rPr>
                <w:sz w:val="22"/>
              </w:rPr>
            </w:pPr>
            <w:r>
              <w:rPr>
                <w:sz w:val="22"/>
              </w:rPr>
              <w:t xml:space="preserve">Through carefully planned adaptations to the curriculum any gaps in knowledge that children may have will be addressed. This will then enable them to close the gap in attainment and make accelerated progress. </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F02CEED" w:rsidR="00E66558" w:rsidRDefault="00D64EE2">
            <w:pPr>
              <w:pStyle w:val="TableRowCentered"/>
              <w:jc w:val="left"/>
              <w:rPr>
                <w:sz w:val="22"/>
              </w:rPr>
            </w:pPr>
            <w:r>
              <w:rPr>
                <w:sz w:val="22"/>
              </w:rPr>
              <w:t>2</w:t>
            </w:r>
          </w:p>
        </w:tc>
      </w:tr>
      <w:tr w:rsidR="00B14FAE" w14:paraId="2D49DAEC" w14:textId="77777777" w:rsidTr="00D64EE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4D63D" w14:textId="275F1414" w:rsidR="00B14FAE" w:rsidRDefault="00B14FAE" w:rsidP="00866A6A">
            <w:pPr>
              <w:rPr>
                <w:sz w:val="22"/>
                <w:szCs w:val="22"/>
              </w:rPr>
            </w:pPr>
            <w:r>
              <w:rPr>
                <w:sz w:val="22"/>
                <w:szCs w:val="22"/>
              </w:rPr>
              <w:t xml:space="preserve">CPD on Adaptations in the classroom to ensure inclusion for all.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B93B" w14:textId="206BF294" w:rsidR="00B14FAE" w:rsidRDefault="00B14FAE" w:rsidP="00B14FAE">
            <w:pPr>
              <w:pStyle w:val="TableRowCentered"/>
              <w:ind w:left="0"/>
              <w:jc w:val="left"/>
              <w:rPr>
                <w:sz w:val="22"/>
              </w:rPr>
            </w:pPr>
            <w:r>
              <w:rPr>
                <w:sz w:val="22"/>
              </w:rPr>
              <w:t xml:space="preserve">Adaptations are a way of ensuring that all children are able to accessing the learning in the classroom without making it different from what their peers are learning. This, done effectively, will accelerate the progress of children across the class. </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DC275" w14:textId="1CDFD0B2" w:rsidR="00B14FAE" w:rsidRDefault="00E84419">
            <w:pPr>
              <w:pStyle w:val="TableRowCentered"/>
              <w:jc w:val="left"/>
              <w:rPr>
                <w:sz w:val="22"/>
              </w:rPr>
            </w:pPr>
            <w:r>
              <w:rPr>
                <w:sz w:val="22"/>
              </w:rPr>
              <w:t>2</w:t>
            </w:r>
          </w:p>
        </w:tc>
      </w:tr>
    </w:tbl>
    <w:p w14:paraId="5A581337" w14:textId="77777777" w:rsidR="00E94378" w:rsidRDefault="00E94378">
      <w:pPr>
        <w:rPr>
          <w:b/>
          <w:bCs/>
          <w:color w:val="104F75"/>
          <w:sz w:val="28"/>
          <w:szCs w:val="28"/>
        </w:rPr>
      </w:pPr>
    </w:p>
    <w:p w14:paraId="0A7A044C" w14:textId="2434CB26" w:rsidR="00E94378" w:rsidRDefault="00E94378">
      <w:pPr>
        <w:rPr>
          <w:b/>
          <w:bCs/>
          <w:color w:val="104F75"/>
          <w:sz w:val="28"/>
          <w:szCs w:val="28"/>
        </w:rPr>
      </w:pPr>
    </w:p>
    <w:p w14:paraId="0726126F" w14:textId="77777777" w:rsidR="00B14FAE" w:rsidRDefault="00B14FAE">
      <w:pPr>
        <w:rPr>
          <w:b/>
          <w:bCs/>
          <w:color w:val="104F75"/>
          <w:sz w:val="28"/>
          <w:szCs w:val="28"/>
        </w:rPr>
      </w:pPr>
    </w:p>
    <w:p w14:paraId="48C7D1C9" w14:textId="77777777" w:rsidR="00B14FAE" w:rsidRDefault="00B14FAE">
      <w:pPr>
        <w:rPr>
          <w:b/>
          <w:bCs/>
          <w:color w:val="104F75"/>
          <w:sz w:val="28"/>
          <w:szCs w:val="28"/>
        </w:rPr>
      </w:pPr>
    </w:p>
    <w:p w14:paraId="4B1AC56A" w14:textId="77777777" w:rsidR="00B14FAE" w:rsidRDefault="00B14FAE">
      <w:pPr>
        <w:rPr>
          <w:b/>
          <w:bCs/>
          <w:color w:val="104F75"/>
          <w:sz w:val="28"/>
          <w:szCs w:val="28"/>
        </w:rPr>
      </w:pPr>
    </w:p>
    <w:p w14:paraId="2A7D5523" w14:textId="0B22A4D9"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0E1729A" w:rsidR="00E66558" w:rsidRDefault="00746DF5">
      <w:r>
        <w:t xml:space="preserve">Budgeted cost: £ </w:t>
      </w:r>
      <w:r w:rsidR="009371CC">
        <w:t>15,000</w:t>
      </w:r>
    </w:p>
    <w:tbl>
      <w:tblPr>
        <w:tblW w:w="5000" w:type="pct"/>
        <w:tblCellMar>
          <w:left w:w="10" w:type="dxa"/>
          <w:right w:w="10" w:type="dxa"/>
        </w:tblCellMar>
        <w:tblLook w:val="04A0" w:firstRow="1" w:lastRow="0" w:firstColumn="1" w:lastColumn="0" w:noHBand="0" w:noVBand="1"/>
      </w:tblPr>
      <w:tblGrid>
        <w:gridCol w:w="2688"/>
        <w:gridCol w:w="4962"/>
        <w:gridCol w:w="1836"/>
      </w:tblGrid>
      <w:tr w:rsidR="00E66558" w14:paraId="2A7D5528" w14:textId="77777777" w:rsidTr="00D64EE2">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9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D64EE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AE6E2B4" w:rsidR="00E66558" w:rsidRDefault="008F2E13">
            <w:pPr>
              <w:pStyle w:val="TableRow"/>
            </w:pPr>
            <w:r>
              <w:rPr>
                <w:sz w:val="22"/>
                <w:szCs w:val="22"/>
              </w:rPr>
              <w:t xml:space="preserve">Pre teaching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6F5DB893" w:rsidR="00E66558" w:rsidRDefault="008F2E13" w:rsidP="007019B6">
            <w:pPr>
              <w:pStyle w:val="TableRowCentered"/>
              <w:jc w:val="left"/>
              <w:rPr>
                <w:sz w:val="22"/>
              </w:rPr>
            </w:pPr>
            <w:r>
              <w:rPr>
                <w:sz w:val="22"/>
              </w:rPr>
              <w:t xml:space="preserve">Pre teaching allows children to have time to process new material before it is presented in a class environment, this supports cognitive load and boosts confidence when working in class.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1F16640" w:rsidR="00E66558" w:rsidRDefault="00D64EE2">
            <w:pPr>
              <w:pStyle w:val="TableRowCentered"/>
              <w:jc w:val="left"/>
              <w:rPr>
                <w:sz w:val="22"/>
              </w:rPr>
            </w:pPr>
            <w:r>
              <w:rPr>
                <w:sz w:val="22"/>
              </w:rPr>
              <w:t>2</w:t>
            </w:r>
            <w:r w:rsidR="00B14FAE">
              <w:rPr>
                <w:sz w:val="22"/>
              </w:rPr>
              <w:t>,3</w:t>
            </w:r>
          </w:p>
        </w:tc>
      </w:tr>
      <w:tr w:rsidR="00494C74" w14:paraId="1CB29638" w14:textId="77777777" w:rsidTr="00D64EE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13561" w14:textId="1929E4C1" w:rsidR="00494C74" w:rsidRPr="341B8075" w:rsidRDefault="00494C74">
            <w:pPr>
              <w:pStyle w:val="TableRow"/>
              <w:rPr>
                <w:sz w:val="22"/>
                <w:szCs w:val="22"/>
              </w:rPr>
            </w:pPr>
            <w:r>
              <w:rPr>
                <w:sz w:val="22"/>
                <w:szCs w:val="22"/>
              </w:rPr>
              <w:t xml:space="preserve">One to one </w:t>
            </w:r>
            <w:r w:rsidR="00F6357B">
              <w:rPr>
                <w:sz w:val="22"/>
                <w:szCs w:val="22"/>
              </w:rPr>
              <w:t xml:space="preserve">/small group </w:t>
            </w:r>
            <w:r>
              <w:rPr>
                <w:sz w:val="22"/>
                <w:szCs w:val="22"/>
              </w:rPr>
              <w:t xml:space="preserve">sessions for PP children.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9B14E" w14:textId="5A3C1BDE" w:rsidR="00494C74" w:rsidRDefault="00494C74" w:rsidP="007019B6">
            <w:pPr>
              <w:pStyle w:val="TableRowCentered"/>
              <w:jc w:val="left"/>
              <w:rPr>
                <w:sz w:val="22"/>
              </w:rPr>
            </w:pPr>
            <w:r>
              <w:rPr>
                <w:sz w:val="22"/>
              </w:rPr>
              <w:t xml:space="preserve">One to one sessions from a familiar adult will ensure the children are supported most effectively. This adult will work with the class teacher to set the plan for the short burst intervention support.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BE25" w14:textId="618AAA39" w:rsidR="00494C74" w:rsidRDefault="00D64EE2">
            <w:pPr>
              <w:pStyle w:val="TableRowCentered"/>
              <w:jc w:val="left"/>
              <w:rPr>
                <w:sz w:val="22"/>
              </w:rPr>
            </w:pPr>
            <w:r>
              <w:rPr>
                <w:sz w:val="22"/>
              </w:rPr>
              <w:t>2</w:t>
            </w:r>
          </w:p>
        </w:tc>
      </w:tr>
      <w:tr w:rsidR="00E66558" w14:paraId="2A7D5530" w14:textId="77777777" w:rsidTr="00D64EE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EFEFBED" w:rsidR="00E66558" w:rsidRPr="008F2E13" w:rsidRDefault="00E84419">
            <w:pPr>
              <w:pStyle w:val="TableRow"/>
              <w:rPr>
                <w:sz w:val="22"/>
              </w:rPr>
            </w:pPr>
            <w:r>
              <w:rPr>
                <w:sz w:val="22"/>
              </w:rPr>
              <w:t xml:space="preserve">Precision teaching </w:t>
            </w:r>
            <w:r w:rsidR="00866A6A" w:rsidRPr="008F2E13">
              <w:rPr>
                <w:sz w:val="22"/>
              </w:rPr>
              <w:t xml:space="preserve">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4570BA6D" w:rsidR="00E66558" w:rsidRDefault="00494C74" w:rsidP="007019B6">
            <w:pPr>
              <w:pStyle w:val="TableRowCentered"/>
              <w:jc w:val="left"/>
              <w:rPr>
                <w:sz w:val="22"/>
              </w:rPr>
            </w:pPr>
            <w:r>
              <w:rPr>
                <w:sz w:val="22"/>
              </w:rPr>
              <w:t xml:space="preserve">Precision teaching supports in children learning key knowledge across different areas of the curriculum. This will support with areas such as spelling and </w:t>
            </w:r>
            <w:r w:rsidR="008F2E13">
              <w:rPr>
                <w:sz w:val="22"/>
              </w:rPr>
              <w:t>key maths knowledge</w:t>
            </w:r>
            <w:r w:rsidR="00EB3EC3">
              <w:rPr>
                <w:sz w:val="22"/>
              </w:rPr>
              <w:t xml:space="preserve"> in</w:t>
            </w:r>
            <w:r w:rsidR="008F2E13">
              <w:rPr>
                <w:sz w:val="22"/>
              </w:rPr>
              <w:t xml:space="preserve"> number facts.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72DB202" w:rsidR="00E66558" w:rsidRDefault="00D64EE2">
            <w:pPr>
              <w:pStyle w:val="TableRowCentered"/>
              <w:jc w:val="left"/>
              <w:rPr>
                <w:sz w:val="22"/>
              </w:rPr>
            </w:pPr>
            <w:r>
              <w:rPr>
                <w:sz w:val="22"/>
              </w:rPr>
              <w:t>2</w:t>
            </w:r>
          </w:p>
        </w:tc>
      </w:tr>
      <w:tr w:rsidR="00866A6A" w14:paraId="5E1A9CC7" w14:textId="77777777" w:rsidTr="00D64EE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037AE" w14:textId="3981D157" w:rsidR="00866A6A" w:rsidRDefault="00866A6A">
            <w:pPr>
              <w:pStyle w:val="TableRow"/>
              <w:rPr>
                <w:i/>
                <w:sz w:val="22"/>
              </w:rPr>
            </w:pPr>
            <w:r>
              <w:rPr>
                <w:sz w:val="22"/>
                <w:szCs w:val="22"/>
              </w:rPr>
              <w:t>Support children’s emotional needs</w:t>
            </w:r>
            <w:r w:rsidR="001C5896">
              <w:rPr>
                <w:sz w:val="22"/>
                <w:szCs w:val="22"/>
              </w:rPr>
              <w:t xml:space="preserve"> through ELSA support.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4DB3D" w14:textId="63FDCA25" w:rsidR="00866A6A" w:rsidRDefault="001C5896" w:rsidP="007019B6">
            <w:pPr>
              <w:pStyle w:val="TableRowCentered"/>
              <w:jc w:val="left"/>
              <w:rPr>
                <w:sz w:val="22"/>
              </w:rPr>
            </w:pPr>
            <w:r>
              <w:rPr>
                <w:sz w:val="22"/>
              </w:rPr>
              <w:t xml:space="preserve">Since returning to full time in person schooling (following the COVID 19 lockdowns) the number of children with emerging SEMH needs has increased. This presents itself in different ways but also includes through high profile behaviour and low </w:t>
            </w:r>
            <w:r w:rsidR="008F2E13">
              <w:rPr>
                <w:sz w:val="22"/>
              </w:rPr>
              <w:t>self-esteem</w:t>
            </w:r>
            <w:r>
              <w:rPr>
                <w:sz w:val="22"/>
              </w:rPr>
              <w:t xml:space="preserve">.  Addressing these needs will enable children to be more confident and then access the in class learning thus being able to reach their potential both emotionally and academically.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B8283" w14:textId="0D9B8136" w:rsidR="00866A6A" w:rsidRDefault="00D64EE2">
            <w:pPr>
              <w:pStyle w:val="TableRowCentered"/>
              <w:jc w:val="left"/>
              <w:rPr>
                <w:sz w:val="22"/>
              </w:rPr>
            </w:pPr>
            <w:r>
              <w:rPr>
                <w:sz w:val="22"/>
              </w:rPr>
              <w:t>1</w:t>
            </w:r>
          </w:p>
        </w:tc>
      </w:tr>
      <w:tr w:rsidR="00866A6A" w14:paraId="47E5BEF7" w14:textId="77777777" w:rsidTr="00D64EE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0EB80" w14:textId="3BF1B69A" w:rsidR="00866A6A" w:rsidRDefault="00F6357B">
            <w:pPr>
              <w:pStyle w:val="TableRow"/>
              <w:rPr>
                <w:sz w:val="22"/>
                <w:szCs w:val="22"/>
              </w:rPr>
            </w:pPr>
            <w:r>
              <w:rPr>
                <w:sz w:val="22"/>
                <w:szCs w:val="22"/>
              </w:rPr>
              <w:t xml:space="preserve">Enable breadth </w:t>
            </w:r>
            <w:r w:rsidR="00866A6A" w:rsidRPr="341B8075">
              <w:rPr>
                <w:sz w:val="22"/>
                <w:szCs w:val="22"/>
              </w:rPr>
              <w:t>of curriculum and</w:t>
            </w:r>
            <w:r>
              <w:rPr>
                <w:sz w:val="22"/>
                <w:szCs w:val="22"/>
              </w:rPr>
              <w:t xml:space="preserve"> extra-curricular</w:t>
            </w:r>
            <w:r w:rsidR="00866A6A" w:rsidRPr="341B8075">
              <w:rPr>
                <w:sz w:val="22"/>
                <w:szCs w:val="22"/>
              </w:rPr>
              <w:t xml:space="preserve"> opportunities</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7677D" w14:textId="0375EFAC" w:rsidR="00866A6A" w:rsidRDefault="001C5896" w:rsidP="007019B6">
            <w:pPr>
              <w:pStyle w:val="TableRowCentered"/>
              <w:jc w:val="left"/>
              <w:rPr>
                <w:sz w:val="22"/>
              </w:rPr>
            </w:pPr>
            <w:r>
              <w:rPr>
                <w:sz w:val="22"/>
              </w:rPr>
              <w:t xml:space="preserve">PP children will be supported financially to access all school based activities ensuring that they do not miss opportunities in learning. This includes, residential trips, wrap around care and school trips.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A0604" w14:textId="24F75502" w:rsidR="00866A6A" w:rsidRDefault="00D64EE2">
            <w:pPr>
              <w:pStyle w:val="TableRowCentered"/>
              <w:jc w:val="left"/>
              <w:rPr>
                <w:sz w:val="22"/>
              </w:rPr>
            </w:pPr>
            <w:r>
              <w:rPr>
                <w:sz w:val="22"/>
              </w:rPr>
              <w:t>4</w:t>
            </w:r>
          </w:p>
        </w:tc>
      </w:tr>
      <w:tr w:rsidR="00D21A4F" w14:paraId="2D4B6257" w14:textId="77777777" w:rsidTr="00D64EE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566F1" w14:textId="79BFE71D" w:rsidR="00D21A4F" w:rsidRPr="341B8075" w:rsidRDefault="00D21A4F">
            <w:pPr>
              <w:pStyle w:val="TableRow"/>
              <w:rPr>
                <w:sz w:val="22"/>
                <w:szCs w:val="22"/>
              </w:rPr>
            </w:pPr>
            <w:r>
              <w:rPr>
                <w:sz w:val="22"/>
                <w:szCs w:val="22"/>
              </w:rPr>
              <w:t xml:space="preserve">Additional adult support for specific groups of children with a focus on PP children.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DDAF" w14:textId="1EEC6CEB" w:rsidR="00D21A4F" w:rsidRDefault="00D21A4F" w:rsidP="00EB3EC3">
            <w:pPr>
              <w:pStyle w:val="TableRowCentered"/>
              <w:jc w:val="left"/>
              <w:rPr>
                <w:sz w:val="22"/>
              </w:rPr>
            </w:pPr>
            <w:r>
              <w:rPr>
                <w:sz w:val="22"/>
              </w:rPr>
              <w:t xml:space="preserve">Many children who are eligible for PP have significant challenges </w:t>
            </w:r>
            <w:r w:rsidR="00EB3EC3">
              <w:rPr>
                <w:sz w:val="22"/>
              </w:rPr>
              <w:t>in regulating their emotions. An additional adult is used to</w:t>
            </w:r>
            <w:r>
              <w:rPr>
                <w:sz w:val="22"/>
              </w:rPr>
              <w:t xml:space="preserve"> support these children </w:t>
            </w:r>
            <w:r w:rsidR="00EB3EC3">
              <w:rPr>
                <w:sz w:val="22"/>
              </w:rPr>
              <w:t xml:space="preserve">to </w:t>
            </w:r>
            <w:r>
              <w:rPr>
                <w:sz w:val="22"/>
              </w:rPr>
              <w:t>access</w:t>
            </w:r>
            <w:r w:rsidR="00EB3EC3">
              <w:rPr>
                <w:sz w:val="22"/>
              </w:rPr>
              <w:t xml:space="preserve"> the class environment.</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7238B" w14:textId="3A70DC1A" w:rsidR="00D21A4F" w:rsidRDefault="00D64EE2">
            <w:pPr>
              <w:pStyle w:val="TableRowCentered"/>
              <w:jc w:val="left"/>
              <w:rPr>
                <w:sz w:val="22"/>
              </w:rPr>
            </w:pPr>
            <w:r>
              <w:rPr>
                <w:sz w:val="22"/>
              </w:rPr>
              <w:t>1,2,3</w:t>
            </w:r>
          </w:p>
        </w:tc>
      </w:tr>
      <w:tr w:rsidR="00E84419" w14:paraId="08FF9C37" w14:textId="77777777" w:rsidTr="00D64EE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E5359" w14:textId="2F39AE33" w:rsidR="00E84419" w:rsidRDefault="00E84419">
            <w:pPr>
              <w:pStyle w:val="TableRow"/>
              <w:rPr>
                <w:sz w:val="22"/>
                <w:szCs w:val="22"/>
              </w:rPr>
            </w:pPr>
            <w:r>
              <w:rPr>
                <w:sz w:val="22"/>
                <w:szCs w:val="22"/>
              </w:rPr>
              <w:t>Increase in SENCO hours</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0499C" w14:textId="1E17B4CA" w:rsidR="00E84419" w:rsidRDefault="00E84419" w:rsidP="00EB3EC3">
            <w:pPr>
              <w:pStyle w:val="TableRowCentered"/>
              <w:jc w:val="left"/>
              <w:rPr>
                <w:sz w:val="22"/>
              </w:rPr>
            </w:pPr>
            <w:r>
              <w:rPr>
                <w:sz w:val="22"/>
              </w:rPr>
              <w:t>With many of our children PP and disadvantaged children also on the SEND register, it is key that the SENCO is given adequate time to ensu</w:t>
            </w:r>
            <w:r w:rsidR="006E4DA4">
              <w:rPr>
                <w:sz w:val="22"/>
              </w:rPr>
              <w:t xml:space="preserve">re robust systems are in place </w:t>
            </w:r>
            <w:r>
              <w:rPr>
                <w:sz w:val="22"/>
              </w:rPr>
              <w:t xml:space="preserve">or both teaching and monitoring of </w:t>
            </w:r>
            <w:r>
              <w:rPr>
                <w:sz w:val="22"/>
              </w:rPr>
              <w:lastRenderedPageBreak/>
              <w:t xml:space="preserve">provision for children. This additional time will enable this to happen.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4BC10" w14:textId="785549A2" w:rsidR="00E84419" w:rsidRDefault="00E84419">
            <w:pPr>
              <w:pStyle w:val="TableRowCentered"/>
              <w:jc w:val="left"/>
              <w:rPr>
                <w:sz w:val="22"/>
              </w:rPr>
            </w:pPr>
            <w:r>
              <w:rPr>
                <w:sz w:val="22"/>
              </w:rPr>
              <w:lastRenderedPageBreak/>
              <w:t>1,2,3</w:t>
            </w:r>
          </w:p>
        </w:tc>
      </w:tr>
      <w:tr w:rsidR="00E84419" w14:paraId="6F22AE4E" w14:textId="77777777" w:rsidTr="00D64EE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6BFC6" w14:textId="6619CA09" w:rsidR="00E84419" w:rsidRDefault="00E84419">
            <w:pPr>
              <w:pStyle w:val="TableRow"/>
              <w:rPr>
                <w:sz w:val="22"/>
                <w:szCs w:val="22"/>
              </w:rPr>
            </w:pPr>
            <w:r>
              <w:rPr>
                <w:sz w:val="22"/>
                <w:szCs w:val="22"/>
              </w:rPr>
              <w:t>A review of the school</w:t>
            </w:r>
            <w:r w:rsidR="009371CC">
              <w:rPr>
                <w:sz w:val="22"/>
                <w:szCs w:val="22"/>
              </w:rPr>
              <w:t>’</w:t>
            </w:r>
            <w:r>
              <w:rPr>
                <w:sz w:val="22"/>
                <w:szCs w:val="22"/>
              </w:rPr>
              <w:t xml:space="preserve">s </w:t>
            </w:r>
            <w:r w:rsidR="009371CC">
              <w:rPr>
                <w:sz w:val="22"/>
                <w:szCs w:val="22"/>
              </w:rPr>
              <w:t xml:space="preserve">paperwork around SEND pupils with the introduction of Individual Support Plans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80026" w14:textId="1A4902FC" w:rsidR="00E84419" w:rsidRDefault="009371CC" w:rsidP="009371CC">
            <w:pPr>
              <w:pStyle w:val="TableRowCentered"/>
              <w:ind w:left="0"/>
              <w:jc w:val="left"/>
              <w:rPr>
                <w:sz w:val="22"/>
              </w:rPr>
            </w:pPr>
            <w:r>
              <w:rPr>
                <w:sz w:val="22"/>
              </w:rPr>
              <w:t xml:space="preserve">To ensure that the needs of all pupils, including PP and SEND, the school will review the documentation sitting around each child to ensure that targets set are SMART and linked provision is in place which best supports the learning. This is key as a proportion of PP children also have SEND needs.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A76F6" w14:textId="3DD29E9A" w:rsidR="00E84419" w:rsidRDefault="009371CC">
            <w:pPr>
              <w:pStyle w:val="TableRowCentered"/>
              <w:jc w:val="left"/>
              <w:rPr>
                <w:sz w:val="22"/>
              </w:rPr>
            </w:pPr>
            <w:r>
              <w:rPr>
                <w:sz w:val="22"/>
              </w:rPr>
              <w:t>1,2,3</w:t>
            </w:r>
          </w:p>
        </w:tc>
      </w:tr>
    </w:tbl>
    <w:p w14:paraId="2C9F38CE" w14:textId="7FF82E6E" w:rsidR="00833F8E" w:rsidRDefault="00833F8E">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4FD877A7" w:rsidR="00E66558" w:rsidRDefault="009371CC">
      <w:pPr>
        <w:spacing w:before="240" w:after="120"/>
      </w:pPr>
      <w:r>
        <w:t>Budgeted cost: £ 9,000</w:t>
      </w:r>
      <w:r w:rsidR="00833F8E">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1C5896" w14:paraId="4B098FF1" w14:textId="77777777" w:rsidTr="00E84419">
        <w:trPr>
          <w:trHeight w:val="935"/>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36C6B" w14:textId="25D33F4F" w:rsidR="001C5896" w:rsidRPr="341B8075" w:rsidRDefault="001C5896" w:rsidP="00E84419">
            <w:pPr>
              <w:pStyle w:val="TableRow"/>
              <w:rPr>
                <w:sz w:val="22"/>
                <w:szCs w:val="22"/>
              </w:rPr>
            </w:pPr>
            <w:r>
              <w:rPr>
                <w:sz w:val="22"/>
                <w:szCs w:val="22"/>
              </w:rPr>
              <w:t xml:space="preserve">Whole staff training on </w:t>
            </w:r>
            <w:r w:rsidR="00E84419">
              <w:rPr>
                <w:sz w:val="22"/>
                <w:szCs w:val="22"/>
              </w:rPr>
              <w:t xml:space="preserve">Zones of Regulation and </w:t>
            </w:r>
            <w:r>
              <w:rPr>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17BE" w14:textId="7649F2A7" w:rsidR="001C5896" w:rsidRDefault="00E84419" w:rsidP="00DF1E6A">
            <w:pPr>
              <w:pStyle w:val="TableRowCentered"/>
              <w:jc w:val="left"/>
              <w:rPr>
                <w:sz w:val="22"/>
              </w:rPr>
            </w:pPr>
            <w:r>
              <w:rPr>
                <w:sz w:val="22"/>
              </w:rPr>
              <w:t xml:space="preserve">Supporting and enabling children to develop skills to self-regulate when facing a challenges is key in their development and preparation for their lives.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2A9D1" w14:textId="4E4649FC" w:rsidR="001C5896" w:rsidRDefault="00D64EE2">
            <w:pPr>
              <w:pStyle w:val="TableRowCentered"/>
              <w:jc w:val="left"/>
              <w:rPr>
                <w:sz w:val="22"/>
              </w:rPr>
            </w:pPr>
            <w:r>
              <w:rPr>
                <w:sz w:val="22"/>
              </w:rPr>
              <w:t>1,3</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D77C156" w:rsidR="00E66558" w:rsidRDefault="00866A6A">
            <w:pPr>
              <w:pStyle w:val="TableRow"/>
            </w:pPr>
            <w:r w:rsidRPr="341B8075">
              <w:rPr>
                <w:sz w:val="22"/>
                <w:szCs w:val="22"/>
              </w:rPr>
              <w:t>Provide breakfast/ after school care to enable pupil attendance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1DF20C8" w:rsidR="00E66558" w:rsidRDefault="00DF1E6A" w:rsidP="00DF1E6A">
            <w:pPr>
              <w:pStyle w:val="TableRowCentered"/>
              <w:ind w:left="0"/>
              <w:jc w:val="left"/>
              <w:rPr>
                <w:sz w:val="22"/>
              </w:rPr>
            </w:pPr>
            <w:r>
              <w:rPr>
                <w:sz w:val="22"/>
              </w:rPr>
              <w:t>Children from disadvantaged background</w:t>
            </w:r>
            <w:r w:rsidR="00F6357B">
              <w:rPr>
                <w:sz w:val="22"/>
              </w:rPr>
              <w:t>s</w:t>
            </w:r>
            <w:r>
              <w:rPr>
                <w:sz w:val="22"/>
              </w:rPr>
              <w:t xml:space="preserve"> should be allowed the same opportunities as others. To support parents working we will fund places in afterschool and </w:t>
            </w:r>
            <w:r w:rsidR="00F6357B">
              <w:rPr>
                <w:sz w:val="22"/>
              </w:rPr>
              <w:t>breakfast club for disadvantaged</w:t>
            </w:r>
            <w:r>
              <w:rPr>
                <w:sz w:val="22"/>
              </w:rPr>
              <w:t xml:space="preserve"> families (if this is required).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035ACE9" w:rsidR="00E66558" w:rsidRDefault="00D64EE2">
            <w:pPr>
              <w:pStyle w:val="TableRowCentered"/>
              <w:jc w:val="left"/>
              <w:rPr>
                <w:sz w:val="22"/>
              </w:rPr>
            </w:pPr>
            <w:r>
              <w:rPr>
                <w:sz w:val="22"/>
              </w:rPr>
              <w:t>4</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980084F" w:rsidR="00E66558" w:rsidRDefault="00866A6A">
            <w:pPr>
              <w:pStyle w:val="TableRow"/>
              <w:rPr>
                <w:i/>
                <w:sz w:val="22"/>
              </w:rPr>
            </w:pPr>
            <w:r w:rsidRPr="341B8075">
              <w:rPr>
                <w:sz w:val="22"/>
                <w:szCs w:val="22"/>
              </w:rPr>
              <w:t>Additional parent/school meetings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2A0F49D" w:rsidR="00E66558" w:rsidRDefault="00DF1E6A" w:rsidP="00DF1E6A">
            <w:pPr>
              <w:pStyle w:val="TableRowCentered"/>
              <w:ind w:left="0"/>
              <w:jc w:val="left"/>
              <w:rPr>
                <w:sz w:val="22"/>
              </w:rPr>
            </w:pPr>
            <w:r>
              <w:rPr>
                <w:sz w:val="22"/>
              </w:rPr>
              <w:t>Regular communication and meetings with parents is key to promoting consistency between home and school. Where appropriate more regular meetings wi</w:t>
            </w:r>
            <w:r w:rsidR="00166D16">
              <w:rPr>
                <w:sz w:val="22"/>
              </w:rPr>
              <w:t xml:space="preserve">ll be held with the HT/SENCO/CT/SLT </w:t>
            </w:r>
            <w:r>
              <w:rPr>
                <w:sz w:val="22"/>
              </w:rPr>
              <w:t xml:space="preserve">with families of children who need greater levels of support.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7919D01" w:rsidR="00E66558" w:rsidRDefault="00D64EE2">
            <w:pPr>
              <w:pStyle w:val="TableRowCentered"/>
              <w:jc w:val="left"/>
              <w:rPr>
                <w:sz w:val="22"/>
              </w:rPr>
            </w:pPr>
            <w:r>
              <w:rPr>
                <w:sz w:val="22"/>
              </w:rPr>
              <w:t>3</w:t>
            </w:r>
          </w:p>
        </w:tc>
      </w:tr>
      <w:tr w:rsidR="00866A6A" w14:paraId="3676FBC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05239" w14:textId="483B5642" w:rsidR="00866A6A" w:rsidRPr="341B8075" w:rsidRDefault="00866A6A">
            <w:pPr>
              <w:pStyle w:val="TableRow"/>
              <w:rPr>
                <w:sz w:val="22"/>
                <w:szCs w:val="22"/>
              </w:rPr>
            </w:pPr>
            <w:r w:rsidRPr="341B8075">
              <w:rPr>
                <w:sz w:val="22"/>
                <w:szCs w:val="22"/>
              </w:rPr>
              <w:t>Liaison with families and other agencies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420F8" w14:textId="77777777" w:rsidR="00866A6A" w:rsidRDefault="00DF1E6A">
            <w:pPr>
              <w:pStyle w:val="TableRowCentered"/>
              <w:jc w:val="left"/>
              <w:rPr>
                <w:sz w:val="22"/>
              </w:rPr>
            </w:pPr>
            <w:r>
              <w:rPr>
                <w:sz w:val="22"/>
              </w:rPr>
              <w:t xml:space="preserve">The school has strong working relationships with a variety of external agencies across both Hampshire and West Sussex. These agencies will be involved supporting families as deemed necessary. </w:t>
            </w:r>
          </w:p>
          <w:p w14:paraId="268F29C1" w14:textId="342272A0" w:rsidR="00F61788" w:rsidRDefault="00F6178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18ACE" w14:textId="03AC44CC" w:rsidR="00866A6A" w:rsidRDefault="00D64EE2">
            <w:pPr>
              <w:pStyle w:val="TableRowCentered"/>
              <w:jc w:val="left"/>
              <w:rPr>
                <w:sz w:val="22"/>
              </w:rPr>
            </w:pPr>
            <w:r>
              <w:rPr>
                <w:sz w:val="22"/>
              </w:rPr>
              <w:t>1,2,3,4</w:t>
            </w:r>
          </w:p>
        </w:tc>
      </w:tr>
      <w:tr w:rsidR="007019B6" w14:paraId="3954EF4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7DC8A" w14:textId="6864F87D" w:rsidR="007019B6" w:rsidRPr="341B8075" w:rsidRDefault="007019B6">
            <w:pPr>
              <w:pStyle w:val="TableRow"/>
              <w:rPr>
                <w:sz w:val="22"/>
                <w:szCs w:val="22"/>
              </w:rPr>
            </w:pPr>
            <w:r>
              <w:rPr>
                <w:sz w:val="22"/>
                <w:szCs w:val="22"/>
              </w:rPr>
              <w:t>ELSA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8E820" w14:textId="77777777" w:rsidR="007019B6" w:rsidRDefault="007019B6">
            <w:pPr>
              <w:pStyle w:val="TableRowCentered"/>
              <w:jc w:val="left"/>
              <w:rPr>
                <w:sz w:val="22"/>
              </w:rPr>
            </w:pPr>
            <w:r>
              <w:rPr>
                <w:sz w:val="22"/>
              </w:rPr>
              <w:t>With the number of children in need of support with the</w:t>
            </w:r>
            <w:r w:rsidR="00166D16">
              <w:rPr>
                <w:sz w:val="22"/>
              </w:rPr>
              <w:t>ir</w:t>
            </w:r>
            <w:r>
              <w:rPr>
                <w:sz w:val="22"/>
              </w:rPr>
              <w:t xml:space="preserve"> emotional wel</w:t>
            </w:r>
            <w:r w:rsidR="00E84419">
              <w:rPr>
                <w:sz w:val="22"/>
              </w:rPr>
              <w:t>lbeing, our trained ELSA will continue</w:t>
            </w:r>
            <w:r>
              <w:rPr>
                <w:sz w:val="22"/>
              </w:rPr>
              <w:t xml:space="preserve"> working to support them making progress throughout the year</w:t>
            </w:r>
            <w:r w:rsidR="00E84419">
              <w:rPr>
                <w:sz w:val="22"/>
              </w:rPr>
              <w:t xml:space="preserve"> on an increased timetable of 4 days per week</w:t>
            </w:r>
            <w:r>
              <w:rPr>
                <w:sz w:val="22"/>
              </w:rPr>
              <w:t xml:space="preserve">. The key to this will be children transferring the </w:t>
            </w:r>
            <w:r>
              <w:rPr>
                <w:sz w:val="22"/>
              </w:rPr>
              <w:lastRenderedPageBreak/>
              <w:t>skills learnt into the classroom. Regular reviews of this support and caseload will happen through</w:t>
            </w:r>
            <w:r w:rsidR="00E84419">
              <w:rPr>
                <w:sz w:val="22"/>
              </w:rPr>
              <w:t xml:space="preserve">out each term ensuring that children’s needs are being met and progress made. </w:t>
            </w:r>
          </w:p>
          <w:p w14:paraId="6C9585F5" w14:textId="77777777" w:rsidR="00E84419" w:rsidRDefault="00E84419">
            <w:pPr>
              <w:pStyle w:val="TableRowCentered"/>
              <w:jc w:val="left"/>
              <w:rPr>
                <w:sz w:val="22"/>
              </w:rPr>
            </w:pPr>
          </w:p>
          <w:p w14:paraId="6F647E62" w14:textId="33E46F95" w:rsidR="00E84419" w:rsidRDefault="00E84419">
            <w:pPr>
              <w:pStyle w:val="TableRowCentered"/>
              <w:jc w:val="left"/>
              <w:rPr>
                <w:sz w:val="22"/>
              </w:rPr>
            </w:pPr>
            <w:r>
              <w:rPr>
                <w:sz w:val="22"/>
              </w:rPr>
              <w:t xml:space="preserve">We are also to focus on early intervention to support children who have emerging SEMH needs.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17726" w14:textId="3F5575D6" w:rsidR="007019B6" w:rsidRDefault="00D64EE2">
            <w:pPr>
              <w:pStyle w:val="TableRowCentered"/>
              <w:jc w:val="left"/>
              <w:rPr>
                <w:sz w:val="22"/>
              </w:rPr>
            </w:pPr>
            <w:r>
              <w:rPr>
                <w:sz w:val="22"/>
              </w:rPr>
              <w:lastRenderedPageBreak/>
              <w:t>1,2,4</w:t>
            </w:r>
          </w:p>
        </w:tc>
      </w:tr>
      <w:tr w:rsidR="00746DF5" w14:paraId="391966B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DC0A6" w14:textId="223B0459" w:rsidR="00746DF5" w:rsidRDefault="009371CC" w:rsidP="00746DF5">
            <w:pPr>
              <w:pStyle w:val="TableRow"/>
              <w:ind w:left="0"/>
              <w:rPr>
                <w:sz w:val="22"/>
                <w:szCs w:val="22"/>
              </w:rPr>
            </w:pPr>
            <w:r>
              <w:rPr>
                <w:sz w:val="22"/>
                <w:szCs w:val="22"/>
              </w:rPr>
              <w:t xml:space="preserve">Collaborative working with the school’s Early help link worker. </w:t>
            </w:r>
            <w:r w:rsidR="00E84419">
              <w:rPr>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474D3" w14:textId="65DA5143" w:rsidR="00746DF5" w:rsidRDefault="009371CC">
            <w:pPr>
              <w:pStyle w:val="TableRowCentered"/>
              <w:jc w:val="left"/>
              <w:rPr>
                <w:sz w:val="22"/>
              </w:rPr>
            </w:pPr>
            <w:r>
              <w:rPr>
                <w:sz w:val="22"/>
              </w:rPr>
              <w:t xml:space="preserve">Early help aims to support families and children at the earlier point to avoid any more significant challenges in the future. The termly meetings and regular phone calls will ensure that children and families in need of support receive this in the </w:t>
            </w:r>
            <w:r w:rsidR="00996BE8">
              <w:rPr>
                <w:sz w:val="22"/>
              </w:rPr>
              <w:t>timeliest</w:t>
            </w:r>
            <w:r>
              <w:rPr>
                <w:sz w:val="22"/>
              </w:rPr>
              <w:t xml:space="preserve"> manner.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2984B" w14:textId="1C77D7FB" w:rsidR="00746DF5" w:rsidRDefault="009371CC">
            <w:pPr>
              <w:pStyle w:val="TableRowCentered"/>
              <w:jc w:val="left"/>
              <w:rPr>
                <w:sz w:val="22"/>
              </w:rPr>
            </w:pPr>
            <w:r>
              <w:rPr>
                <w:sz w:val="22"/>
              </w:rPr>
              <w:t>1,2,3,4</w:t>
            </w:r>
          </w:p>
        </w:tc>
      </w:tr>
    </w:tbl>
    <w:p w14:paraId="387613CB" w14:textId="77777777" w:rsidR="00F27904" w:rsidRDefault="00F27904" w:rsidP="00120AB1">
      <w:pPr>
        <w:rPr>
          <w:b/>
          <w:bCs/>
          <w:color w:val="104F75"/>
          <w:sz w:val="28"/>
          <w:szCs w:val="28"/>
        </w:rPr>
      </w:pPr>
    </w:p>
    <w:p w14:paraId="2A7D5541" w14:textId="76EC261D" w:rsidR="00E66558" w:rsidRDefault="009D71E8" w:rsidP="00120AB1">
      <w:r>
        <w:rPr>
          <w:b/>
          <w:bCs/>
          <w:color w:val="104F75"/>
          <w:sz w:val="28"/>
          <w:szCs w:val="28"/>
        </w:rPr>
        <w:t xml:space="preserve">Total budgeted cost: £ </w:t>
      </w:r>
      <w:r w:rsidR="009371CC">
        <w:rPr>
          <w:i/>
          <w:iCs/>
          <w:color w:val="104F75"/>
          <w:sz w:val="28"/>
          <w:szCs w:val="28"/>
        </w:rPr>
        <w:t>2</w:t>
      </w:r>
      <w:r w:rsidR="00E94378">
        <w:rPr>
          <w:i/>
          <w:iCs/>
          <w:color w:val="104F75"/>
          <w:sz w:val="28"/>
          <w:szCs w:val="28"/>
        </w:rPr>
        <w:t>8</w:t>
      </w:r>
      <w:r w:rsidR="009371CC">
        <w:rPr>
          <w:i/>
          <w:iCs/>
          <w:color w:val="104F75"/>
          <w:sz w:val="28"/>
          <w:szCs w:val="28"/>
        </w:rPr>
        <w:t>,0</w:t>
      </w:r>
      <w:r w:rsidR="00F27904">
        <w:rPr>
          <w:i/>
          <w:iCs/>
          <w:color w:val="104F75"/>
          <w:sz w:val="28"/>
          <w:szCs w:val="28"/>
        </w:rPr>
        <w:t>00</w:t>
      </w:r>
    </w:p>
    <w:p w14:paraId="2A7D5542" w14:textId="4C93998D" w:rsidR="00E66558" w:rsidRDefault="009D71E8">
      <w:pPr>
        <w:pStyle w:val="Heading1"/>
      </w:pPr>
      <w:r>
        <w:lastRenderedPageBreak/>
        <w:t>Part B: Review of outcomes in the previous academic year</w:t>
      </w:r>
      <w:r w:rsidR="00866A6A">
        <w:t xml:space="preserve"> </w:t>
      </w:r>
    </w:p>
    <w:p w14:paraId="2A7D5543" w14:textId="77777777" w:rsidR="00E66558" w:rsidRDefault="009D71E8">
      <w:pPr>
        <w:pStyle w:val="Heading2"/>
      </w:pPr>
      <w:r>
        <w:t>Pupil premium strategy outcomes</w:t>
      </w:r>
    </w:p>
    <w:p w14:paraId="2A7D5544" w14:textId="44653748" w:rsidR="00E66558" w:rsidRDefault="009D71E8">
      <w:r>
        <w:t>This details the impact that our pupil premium ac</w:t>
      </w:r>
      <w:r w:rsidR="00851CAA">
        <w:t>tivity had on pupils in the 2022 to 2023</w:t>
      </w:r>
      <w:bookmarkStart w:id="17" w:name="_GoBack"/>
      <w:bookmarkEnd w:id="17"/>
      <w:r>
        <w:t xml:space="preserve"> academic year. </w:t>
      </w:r>
    </w:p>
    <w:tbl>
      <w:tblPr>
        <w:tblW w:w="9493" w:type="dxa"/>
        <w:tblCellMar>
          <w:left w:w="10" w:type="dxa"/>
          <w:right w:w="10" w:type="dxa"/>
        </w:tblCellMar>
        <w:tblLook w:val="04A0" w:firstRow="1" w:lastRow="0" w:firstColumn="1" w:lastColumn="0" w:noHBand="0" w:noVBand="1"/>
      </w:tblPr>
      <w:tblGrid>
        <w:gridCol w:w="9501"/>
      </w:tblGrid>
      <w:tr w:rsidR="00565294" w14:paraId="2A7D5547" w14:textId="77777777" w:rsidTr="00565294">
        <w:trPr>
          <w:trHeight w:val="580"/>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30FF0" w14:textId="6AD803EF" w:rsidR="00565294" w:rsidRDefault="00487B9D" w:rsidP="00565294">
            <w:pPr>
              <w:rPr>
                <w:rFonts w:cs="Arial"/>
                <w:sz w:val="22"/>
                <w:szCs w:val="22"/>
              </w:rPr>
            </w:pPr>
            <w:r>
              <w:rPr>
                <w:rFonts w:cs="Arial"/>
                <w:sz w:val="22"/>
                <w:szCs w:val="22"/>
              </w:rPr>
              <w:t>In school</w:t>
            </w:r>
            <w:r w:rsidR="00D125A7">
              <w:rPr>
                <w:rFonts w:cs="Arial"/>
                <w:sz w:val="22"/>
                <w:szCs w:val="22"/>
              </w:rPr>
              <w:t>,</w:t>
            </w:r>
            <w:r>
              <w:rPr>
                <w:rFonts w:cs="Arial"/>
                <w:sz w:val="22"/>
                <w:szCs w:val="22"/>
              </w:rPr>
              <w:t xml:space="preserve"> teacher assessment shows that children in receipt of pupil premium are attaining at a lower level than those who are not in receipt of the premium. We believe this to be linked to additional factors which include the children having additional needs and other barriers to their learning. We also understand that many of these children have made a significant amount of progress in their development outsid</w:t>
            </w:r>
            <w:r w:rsidR="00C34AC9">
              <w:rPr>
                <w:rFonts w:cs="Arial"/>
                <w:sz w:val="22"/>
                <w:szCs w:val="22"/>
              </w:rPr>
              <w:t xml:space="preserve">e of the core areas of learning; </w:t>
            </w:r>
            <w:r>
              <w:rPr>
                <w:rFonts w:cs="Arial"/>
                <w:sz w:val="22"/>
                <w:szCs w:val="22"/>
              </w:rPr>
              <w:t>this is particularly in relation to SEMH and wellbeing. With the approach we have taken at placing emotional wellbeing at the centre of all that we do</w:t>
            </w:r>
            <w:r w:rsidR="00D125A7">
              <w:rPr>
                <w:rFonts w:cs="Arial"/>
                <w:sz w:val="22"/>
                <w:szCs w:val="22"/>
              </w:rPr>
              <w:t>,</w:t>
            </w:r>
            <w:r>
              <w:rPr>
                <w:rFonts w:cs="Arial"/>
                <w:sz w:val="22"/>
                <w:szCs w:val="22"/>
              </w:rPr>
              <w:t xml:space="preserve"> we believe that this will see the children making sustained academic </w:t>
            </w:r>
            <w:r w:rsidR="00D125A7">
              <w:rPr>
                <w:rFonts w:cs="Arial"/>
                <w:sz w:val="22"/>
                <w:szCs w:val="22"/>
              </w:rPr>
              <w:t xml:space="preserve">progress in the years to come with many exceeding expected progress in the coming years. </w:t>
            </w:r>
          </w:p>
          <w:p w14:paraId="418D99F9" w14:textId="0D151EFD" w:rsidR="00185B50" w:rsidRDefault="00487B9D" w:rsidP="00565294">
            <w:pPr>
              <w:rPr>
                <w:rFonts w:cs="Arial"/>
                <w:sz w:val="22"/>
                <w:szCs w:val="22"/>
              </w:rPr>
            </w:pPr>
            <w:r>
              <w:rPr>
                <w:rFonts w:cs="Arial"/>
                <w:sz w:val="22"/>
                <w:szCs w:val="22"/>
              </w:rPr>
              <w:t>From analysi</w:t>
            </w:r>
            <w:r w:rsidR="00D125A7">
              <w:rPr>
                <w:rFonts w:cs="Arial"/>
                <w:sz w:val="22"/>
                <w:szCs w:val="22"/>
              </w:rPr>
              <w:t>s of</w:t>
            </w:r>
            <w:r>
              <w:rPr>
                <w:rFonts w:cs="Arial"/>
                <w:sz w:val="22"/>
                <w:szCs w:val="22"/>
              </w:rPr>
              <w:t xml:space="preserve"> teacher assessment data </w:t>
            </w:r>
            <w:r w:rsidR="00185B50">
              <w:rPr>
                <w:rFonts w:cs="Arial"/>
                <w:sz w:val="22"/>
                <w:szCs w:val="22"/>
              </w:rPr>
              <w:t>pupil premium children have made the following progress in reading, writing and maths across the year.</w:t>
            </w:r>
          </w:p>
          <w:tbl>
            <w:tblPr>
              <w:tblStyle w:val="TableGrid"/>
              <w:tblW w:w="9275" w:type="dxa"/>
              <w:tblLook w:val="04A0" w:firstRow="1" w:lastRow="0" w:firstColumn="1" w:lastColumn="0" w:noHBand="0" w:noVBand="1"/>
            </w:tblPr>
            <w:tblGrid>
              <w:gridCol w:w="2285"/>
              <w:gridCol w:w="3260"/>
              <w:gridCol w:w="3730"/>
            </w:tblGrid>
            <w:tr w:rsidR="00185B50" w14:paraId="7AFAE614" w14:textId="77777777" w:rsidTr="00185B50">
              <w:trPr>
                <w:trHeight w:val="328"/>
              </w:trPr>
              <w:tc>
                <w:tcPr>
                  <w:tcW w:w="2285" w:type="dxa"/>
                </w:tcPr>
                <w:p w14:paraId="4AB94BF3" w14:textId="77777777" w:rsidR="00185B50" w:rsidRDefault="00185B50" w:rsidP="00185B50">
                  <w:pPr>
                    <w:spacing w:after="0"/>
                    <w:rPr>
                      <w:rFonts w:cs="Arial"/>
                      <w:sz w:val="22"/>
                      <w:szCs w:val="22"/>
                    </w:rPr>
                  </w:pPr>
                </w:p>
              </w:tc>
              <w:tc>
                <w:tcPr>
                  <w:tcW w:w="3260" w:type="dxa"/>
                </w:tcPr>
                <w:p w14:paraId="41A37568" w14:textId="744F31FF" w:rsidR="00185B50" w:rsidRDefault="00185B50" w:rsidP="00185B50">
                  <w:pPr>
                    <w:spacing w:after="0"/>
                    <w:rPr>
                      <w:rFonts w:cs="Arial"/>
                      <w:sz w:val="22"/>
                      <w:szCs w:val="22"/>
                    </w:rPr>
                  </w:pPr>
                  <w:r>
                    <w:rPr>
                      <w:rFonts w:cs="Arial"/>
                      <w:sz w:val="22"/>
                      <w:szCs w:val="22"/>
                    </w:rPr>
                    <w:t>At least expected progress</w:t>
                  </w:r>
                </w:p>
              </w:tc>
              <w:tc>
                <w:tcPr>
                  <w:tcW w:w="3730" w:type="dxa"/>
                </w:tcPr>
                <w:p w14:paraId="36DBDF3D" w14:textId="603E79A6" w:rsidR="00185B50" w:rsidRDefault="00185B50" w:rsidP="00185B50">
                  <w:pPr>
                    <w:spacing w:after="0"/>
                    <w:rPr>
                      <w:rFonts w:cs="Arial"/>
                      <w:sz w:val="22"/>
                      <w:szCs w:val="22"/>
                    </w:rPr>
                  </w:pPr>
                  <w:r>
                    <w:rPr>
                      <w:rFonts w:cs="Arial"/>
                      <w:sz w:val="22"/>
                      <w:szCs w:val="22"/>
                    </w:rPr>
                    <w:t>Exceeding expected progress</w:t>
                  </w:r>
                </w:p>
              </w:tc>
            </w:tr>
            <w:tr w:rsidR="00185B50" w14:paraId="7987455C" w14:textId="77777777" w:rsidTr="00185B50">
              <w:trPr>
                <w:trHeight w:val="119"/>
              </w:trPr>
              <w:tc>
                <w:tcPr>
                  <w:tcW w:w="2285" w:type="dxa"/>
                </w:tcPr>
                <w:p w14:paraId="065977AB" w14:textId="33B1C47F" w:rsidR="00185B50" w:rsidRPr="00185B50" w:rsidRDefault="00185B50" w:rsidP="00185B50">
                  <w:pPr>
                    <w:spacing w:after="0"/>
                    <w:jc w:val="center"/>
                    <w:rPr>
                      <w:rFonts w:cs="Arial"/>
                      <w:sz w:val="20"/>
                      <w:szCs w:val="22"/>
                    </w:rPr>
                  </w:pPr>
                  <w:r w:rsidRPr="00185B50">
                    <w:rPr>
                      <w:rFonts w:cs="Arial"/>
                      <w:sz w:val="20"/>
                      <w:szCs w:val="22"/>
                    </w:rPr>
                    <w:t>Reading</w:t>
                  </w:r>
                </w:p>
              </w:tc>
              <w:tc>
                <w:tcPr>
                  <w:tcW w:w="3260" w:type="dxa"/>
                </w:tcPr>
                <w:p w14:paraId="31508BE7" w14:textId="3A60301F" w:rsidR="00185B50" w:rsidRPr="00185B50" w:rsidRDefault="00185B50" w:rsidP="00185B50">
                  <w:pPr>
                    <w:spacing w:after="0"/>
                    <w:jc w:val="center"/>
                    <w:rPr>
                      <w:rFonts w:cs="Arial"/>
                      <w:sz w:val="20"/>
                      <w:szCs w:val="22"/>
                    </w:rPr>
                  </w:pPr>
                  <w:r w:rsidRPr="00185B50">
                    <w:rPr>
                      <w:rFonts w:cs="Arial"/>
                      <w:sz w:val="20"/>
                      <w:szCs w:val="22"/>
                    </w:rPr>
                    <w:t>14/19</w:t>
                  </w:r>
                </w:p>
              </w:tc>
              <w:tc>
                <w:tcPr>
                  <w:tcW w:w="3730" w:type="dxa"/>
                </w:tcPr>
                <w:p w14:paraId="7A13D9E8" w14:textId="0E6F1A5F" w:rsidR="00185B50" w:rsidRPr="00185B50" w:rsidRDefault="00185B50" w:rsidP="00185B50">
                  <w:pPr>
                    <w:spacing w:after="0"/>
                    <w:jc w:val="center"/>
                    <w:rPr>
                      <w:rFonts w:cs="Arial"/>
                      <w:sz w:val="20"/>
                      <w:szCs w:val="22"/>
                    </w:rPr>
                  </w:pPr>
                  <w:r w:rsidRPr="00185B50">
                    <w:rPr>
                      <w:rFonts w:cs="Arial"/>
                      <w:sz w:val="20"/>
                      <w:szCs w:val="22"/>
                    </w:rPr>
                    <w:t>2/19</w:t>
                  </w:r>
                </w:p>
              </w:tc>
            </w:tr>
            <w:tr w:rsidR="00185B50" w14:paraId="5F8C7CD4" w14:textId="77777777" w:rsidTr="00185B50">
              <w:trPr>
                <w:trHeight w:val="224"/>
              </w:trPr>
              <w:tc>
                <w:tcPr>
                  <w:tcW w:w="2285" w:type="dxa"/>
                </w:tcPr>
                <w:p w14:paraId="557CDF32" w14:textId="2D0B0160" w:rsidR="00185B50" w:rsidRPr="00185B50" w:rsidRDefault="00185B50" w:rsidP="00185B50">
                  <w:pPr>
                    <w:spacing w:after="0"/>
                    <w:jc w:val="center"/>
                    <w:rPr>
                      <w:rFonts w:cs="Arial"/>
                      <w:sz w:val="20"/>
                      <w:szCs w:val="22"/>
                    </w:rPr>
                  </w:pPr>
                  <w:r w:rsidRPr="00185B50">
                    <w:rPr>
                      <w:rFonts w:cs="Arial"/>
                      <w:sz w:val="20"/>
                      <w:szCs w:val="22"/>
                    </w:rPr>
                    <w:t>Writing</w:t>
                  </w:r>
                </w:p>
              </w:tc>
              <w:tc>
                <w:tcPr>
                  <w:tcW w:w="3260" w:type="dxa"/>
                </w:tcPr>
                <w:p w14:paraId="328B55E9" w14:textId="1BC27D67" w:rsidR="00185B50" w:rsidRPr="00185B50" w:rsidRDefault="00185B50" w:rsidP="00185B50">
                  <w:pPr>
                    <w:spacing w:after="0"/>
                    <w:jc w:val="center"/>
                    <w:rPr>
                      <w:rFonts w:cs="Arial"/>
                      <w:sz w:val="20"/>
                      <w:szCs w:val="22"/>
                    </w:rPr>
                  </w:pPr>
                  <w:r w:rsidRPr="00185B50">
                    <w:rPr>
                      <w:rFonts w:cs="Arial"/>
                      <w:sz w:val="20"/>
                      <w:szCs w:val="22"/>
                    </w:rPr>
                    <w:t>14/19</w:t>
                  </w:r>
                </w:p>
              </w:tc>
              <w:tc>
                <w:tcPr>
                  <w:tcW w:w="3730" w:type="dxa"/>
                </w:tcPr>
                <w:p w14:paraId="266B8FD5" w14:textId="7E4E277D" w:rsidR="00185B50" w:rsidRPr="00185B50" w:rsidRDefault="00185B50" w:rsidP="00185B50">
                  <w:pPr>
                    <w:spacing w:after="0"/>
                    <w:jc w:val="center"/>
                    <w:rPr>
                      <w:rFonts w:cs="Arial"/>
                      <w:sz w:val="20"/>
                      <w:szCs w:val="22"/>
                    </w:rPr>
                  </w:pPr>
                  <w:r w:rsidRPr="00185B50">
                    <w:rPr>
                      <w:rFonts w:cs="Arial"/>
                      <w:sz w:val="20"/>
                      <w:szCs w:val="22"/>
                    </w:rPr>
                    <w:t>2/19</w:t>
                  </w:r>
                </w:p>
              </w:tc>
            </w:tr>
            <w:tr w:rsidR="00185B50" w14:paraId="7CE8BB6D" w14:textId="77777777" w:rsidTr="00185B50">
              <w:trPr>
                <w:trHeight w:val="127"/>
              </w:trPr>
              <w:tc>
                <w:tcPr>
                  <w:tcW w:w="2285" w:type="dxa"/>
                </w:tcPr>
                <w:p w14:paraId="1257B721" w14:textId="3501FD81" w:rsidR="00185B50" w:rsidRPr="00185B50" w:rsidRDefault="00185B50" w:rsidP="00185B50">
                  <w:pPr>
                    <w:spacing w:after="0"/>
                    <w:jc w:val="center"/>
                    <w:rPr>
                      <w:rFonts w:cs="Arial"/>
                      <w:sz w:val="20"/>
                      <w:szCs w:val="22"/>
                    </w:rPr>
                  </w:pPr>
                  <w:r w:rsidRPr="00185B50">
                    <w:rPr>
                      <w:rFonts w:cs="Arial"/>
                      <w:sz w:val="20"/>
                      <w:szCs w:val="22"/>
                    </w:rPr>
                    <w:t>Maths</w:t>
                  </w:r>
                </w:p>
              </w:tc>
              <w:tc>
                <w:tcPr>
                  <w:tcW w:w="3260" w:type="dxa"/>
                </w:tcPr>
                <w:p w14:paraId="4A191C45" w14:textId="2311C5DB" w:rsidR="00185B50" w:rsidRPr="00185B50" w:rsidRDefault="00185B50" w:rsidP="00185B50">
                  <w:pPr>
                    <w:spacing w:after="0"/>
                    <w:jc w:val="center"/>
                    <w:rPr>
                      <w:rFonts w:cs="Arial"/>
                      <w:sz w:val="20"/>
                      <w:szCs w:val="22"/>
                    </w:rPr>
                  </w:pPr>
                  <w:r w:rsidRPr="00185B50">
                    <w:rPr>
                      <w:rFonts w:cs="Arial"/>
                      <w:sz w:val="20"/>
                      <w:szCs w:val="22"/>
                    </w:rPr>
                    <w:t>14/19</w:t>
                  </w:r>
                </w:p>
              </w:tc>
              <w:tc>
                <w:tcPr>
                  <w:tcW w:w="3730" w:type="dxa"/>
                </w:tcPr>
                <w:p w14:paraId="405E4E25" w14:textId="6D94FEC6" w:rsidR="00185B50" w:rsidRPr="00185B50" w:rsidRDefault="00185B50" w:rsidP="00185B50">
                  <w:pPr>
                    <w:spacing w:after="0"/>
                    <w:jc w:val="center"/>
                    <w:rPr>
                      <w:rFonts w:cs="Arial"/>
                      <w:sz w:val="20"/>
                      <w:szCs w:val="22"/>
                    </w:rPr>
                  </w:pPr>
                  <w:r w:rsidRPr="00185B50">
                    <w:rPr>
                      <w:rFonts w:cs="Arial"/>
                      <w:sz w:val="20"/>
                      <w:szCs w:val="22"/>
                    </w:rPr>
                    <w:t>5/19</w:t>
                  </w:r>
                </w:p>
              </w:tc>
            </w:tr>
          </w:tbl>
          <w:p w14:paraId="2A7D5546" w14:textId="64984B4C" w:rsidR="00185B50" w:rsidRPr="00565294" w:rsidRDefault="00185B50" w:rsidP="00565294">
            <w:pPr>
              <w:rPr>
                <w:rFonts w:cs="Arial"/>
                <w:sz w:val="22"/>
                <w:szCs w:val="22"/>
              </w:rPr>
            </w:pPr>
          </w:p>
        </w:tc>
      </w:tr>
      <w:tr w:rsidR="00565294" w14:paraId="0AABD081" w14:textId="77777777" w:rsidTr="00565294">
        <w:trPr>
          <w:trHeight w:val="437"/>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75B9" w14:textId="3AE1EAEA" w:rsidR="00A37C67" w:rsidRDefault="00A37C67" w:rsidP="00565294">
            <w:pPr>
              <w:rPr>
                <w:rFonts w:cs="Arial"/>
                <w:iCs/>
                <w:sz w:val="22"/>
                <w:szCs w:val="22"/>
              </w:rPr>
            </w:pPr>
          </w:p>
          <w:p w14:paraId="07FDF983" w14:textId="6123FDC8" w:rsidR="000540E4" w:rsidRDefault="000540E4" w:rsidP="00565294">
            <w:pPr>
              <w:rPr>
                <w:rFonts w:cs="Arial"/>
                <w:iCs/>
                <w:sz w:val="22"/>
                <w:szCs w:val="22"/>
              </w:rPr>
            </w:pPr>
            <w:r>
              <w:rPr>
                <w:rFonts w:cs="Arial"/>
                <w:iCs/>
                <w:sz w:val="22"/>
                <w:szCs w:val="22"/>
              </w:rPr>
              <w:t xml:space="preserve">In 2023/2024 we aim to ensure that every child is making at least expected progress with an increased number making accelerated progress. </w:t>
            </w:r>
          </w:p>
          <w:p w14:paraId="79355B26" w14:textId="0E976767" w:rsidR="000540E4" w:rsidRDefault="000540E4" w:rsidP="00565294">
            <w:pPr>
              <w:rPr>
                <w:rFonts w:cs="Arial"/>
                <w:iCs/>
                <w:sz w:val="22"/>
                <w:szCs w:val="22"/>
              </w:rPr>
            </w:pPr>
            <w:r>
              <w:rPr>
                <w:rFonts w:cs="Arial"/>
                <w:iCs/>
                <w:sz w:val="22"/>
                <w:szCs w:val="22"/>
              </w:rPr>
              <w:t>Attendance in 2022/2023 saw a 3.8% differential between children in receipt of pupil premium funding</w:t>
            </w:r>
            <w:r w:rsidR="00D125A7">
              <w:rPr>
                <w:rFonts w:cs="Arial"/>
                <w:iCs/>
                <w:sz w:val="22"/>
                <w:szCs w:val="22"/>
              </w:rPr>
              <w:t xml:space="preserve"> and those not</w:t>
            </w:r>
            <w:r>
              <w:rPr>
                <w:rFonts w:cs="Arial"/>
                <w:iCs/>
                <w:sz w:val="22"/>
                <w:szCs w:val="22"/>
              </w:rPr>
              <w:t>. Through careful analysis</w:t>
            </w:r>
            <w:r w:rsidR="00D125A7">
              <w:rPr>
                <w:rFonts w:cs="Arial"/>
                <w:iCs/>
                <w:sz w:val="22"/>
                <w:szCs w:val="22"/>
              </w:rPr>
              <w:t>,</w:t>
            </w:r>
            <w:r>
              <w:rPr>
                <w:rFonts w:cs="Arial"/>
                <w:iCs/>
                <w:sz w:val="22"/>
                <w:szCs w:val="22"/>
              </w:rPr>
              <w:t xml:space="preserve"> this difference is accounted for through exceptional circumstances and those that cannot be planned for. In these cases children and families were provided bespoke support in addition to t</w:t>
            </w:r>
            <w:r w:rsidR="00C34AC9">
              <w:rPr>
                <w:rFonts w:cs="Arial"/>
                <w:iCs/>
                <w:sz w:val="22"/>
                <w:szCs w:val="22"/>
              </w:rPr>
              <w:t>he support outlined in the plan</w:t>
            </w:r>
            <w:r>
              <w:rPr>
                <w:rFonts w:cs="Arial"/>
                <w:iCs/>
                <w:sz w:val="22"/>
                <w:szCs w:val="22"/>
              </w:rPr>
              <w:t xml:space="preserve"> above. </w:t>
            </w:r>
          </w:p>
          <w:p w14:paraId="07D74799" w14:textId="5C444235" w:rsidR="00D125A7" w:rsidRDefault="000540E4" w:rsidP="00565294">
            <w:pPr>
              <w:rPr>
                <w:rFonts w:cs="Arial"/>
                <w:iCs/>
                <w:sz w:val="22"/>
                <w:szCs w:val="22"/>
              </w:rPr>
            </w:pPr>
            <w:r>
              <w:rPr>
                <w:rFonts w:cs="Arial"/>
                <w:iCs/>
                <w:sz w:val="22"/>
                <w:szCs w:val="22"/>
              </w:rPr>
              <w:t xml:space="preserve">We feel that we are making good progress towards achieving the outcomes in this three year plan. Moving forward we will putting a further emphasis on further strengthening writing outcomes for all pupils and increasing the proportion of PP children who are making expected progress and the number making accelerated progress. </w:t>
            </w:r>
            <w:r w:rsidR="00D125A7">
              <w:rPr>
                <w:rFonts w:cs="Arial"/>
                <w:iCs/>
                <w:sz w:val="22"/>
                <w:szCs w:val="22"/>
              </w:rPr>
              <w:t>In addition we plan on further enhancing the children’s experience of reading across the school.</w:t>
            </w:r>
          </w:p>
          <w:p w14:paraId="41ACC551" w14:textId="56311B4F" w:rsidR="00D125A7" w:rsidRDefault="00D125A7" w:rsidP="00565294">
            <w:pPr>
              <w:rPr>
                <w:rFonts w:cs="Arial"/>
                <w:iCs/>
                <w:sz w:val="22"/>
                <w:szCs w:val="22"/>
              </w:rPr>
            </w:pPr>
            <w:r>
              <w:rPr>
                <w:rFonts w:cs="Arial"/>
                <w:iCs/>
                <w:sz w:val="22"/>
                <w:szCs w:val="22"/>
              </w:rPr>
              <w:t>The continued implementation of the NEL</w:t>
            </w:r>
            <w:r w:rsidR="00C34AC9">
              <w:rPr>
                <w:rFonts w:cs="Arial"/>
                <w:iCs/>
                <w:sz w:val="22"/>
                <w:szCs w:val="22"/>
              </w:rPr>
              <w:t>I program has led to at least good progress</w:t>
            </w:r>
            <w:r>
              <w:rPr>
                <w:rFonts w:cs="Arial"/>
                <w:iCs/>
                <w:sz w:val="22"/>
                <w:szCs w:val="22"/>
              </w:rPr>
              <w:t xml:space="preserve"> for all children who have participated. We plan to continue you this next academic year as well as further enhancing the early years setting to further promote early language development and opportunities of both oral and written rehearsal. </w:t>
            </w:r>
          </w:p>
          <w:p w14:paraId="68178A58" w14:textId="0BB6A878" w:rsidR="000540E4" w:rsidRDefault="000540E4" w:rsidP="00565294">
            <w:pPr>
              <w:rPr>
                <w:rFonts w:cs="Arial"/>
                <w:iCs/>
                <w:sz w:val="22"/>
                <w:szCs w:val="22"/>
              </w:rPr>
            </w:pPr>
            <w:r>
              <w:rPr>
                <w:rFonts w:cs="Arial"/>
                <w:iCs/>
                <w:sz w:val="22"/>
                <w:szCs w:val="22"/>
              </w:rPr>
              <w:t>We plan to continue with our ELSA program. Our approach has seen a significant reduction in the level of emotional support required in upper KS2</w:t>
            </w:r>
            <w:r w:rsidR="00C34AC9">
              <w:rPr>
                <w:rFonts w:cs="Arial"/>
                <w:iCs/>
                <w:sz w:val="22"/>
                <w:szCs w:val="22"/>
              </w:rPr>
              <w:t>, with children being more confident in self-</w:t>
            </w:r>
            <w:r w:rsidR="00C34AC9">
              <w:rPr>
                <w:rFonts w:cs="Arial"/>
                <w:iCs/>
                <w:sz w:val="22"/>
                <w:szCs w:val="22"/>
              </w:rPr>
              <w:lastRenderedPageBreak/>
              <w:t>regulation. This increased independence</w:t>
            </w:r>
            <w:r>
              <w:rPr>
                <w:rFonts w:cs="Arial"/>
                <w:iCs/>
                <w:sz w:val="22"/>
                <w:szCs w:val="22"/>
              </w:rPr>
              <w:t xml:space="preserve"> is enabling us to focus on supporting children at a much earlier age. This targeted support aims</w:t>
            </w:r>
            <w:r w:rsidR="00D125A7">
              <w:rPr>
                <w:rFonts w:cs="Arial"/>
                <w:iCs/>
                <w:sz w:val="22"/>
                <w:szCs w:val="22"/>
              </w:rPr>
              <w:t xml:space="preserve"> to</w:t>
            </w:r>
            <w:r>
              <w:rPr>
                <w:rFonts w:cs="Arial"/>
                <w:iCs/>
                <w:sz w:val="22"/>
                <w:szCs w:val="22"/>
              </w:rPr>
              <w:t xml:space="preserve"> </w:t>
            </w:r>
            <w:r w:rsidR="00C34AC9">
              <w:rPr>
                <w:rFonts w:cs="Arial"/>
                <w:iCs/>
                <w:sz w:val="22"/>
                <w:szCs w:val="22"/>
              </w:rPr>
              <w:t>e</w:t>
            </w:r>
            <w:r>
              <w:rPr>
                <w:rFonts w:cs="Arial"/>
                <w:iCs/>
                <w:sz w:val="22"/>
                <w:szCs w:val="22"/>
              </w:rPr>
              <w:t>quip</w:t>
            </w:r>
            <w:r w:rsidR="00C34AC9">
              <w:rPr>
                <w:rFonts w:cs="Arial"/>
                <w:iCs/>
                <w:sz w:val="22"/>
                <w:szCs w:val="22"/>
              </w:rPr>
              <w:t xml:space="preserve"> all</w:t>
            </w:r>
            <w:r>
              <w:rPr>
                <w:rFonts w:cs="Arial"/>
                <w:iCs/>
                <w:sz w:val="22"/>
                <w:szCs w:val="22"/>
              </w:rPr>
              <w:t xml:space="preserve"> children with the skills </w:t>
            </w:r>
            <w:r w:rsidR="00D125A7">
              <w:rPr>
                <w:rFonts w:cs="Arial"/>
                <w:iCs/>
                <w:sz w:val="22"/>
                <w:szCs w:val="22"/>
              </w:rPr>
              <w:t xml:space="preserve">to independently </w:t>
            </w:r>
            <w:r>
              <w:rPr>
                <w:rFonts w:cs="Arial"/>
                <w:iCs/>
                <w:sz w:val="22"/>
                <w:szCs w:val="22"/>
              </w:rPr>
              <w:t xml:space="preserve">emotionally regulate </w:t>
            </w:r>
            <w:r w:rsidR="00D125A7">
              <w:rPr>
                <w:rFonts w:cs="Arial"/>
                <w:iCs/>
                <w:sz w:val="22"/>
                <w:szCs w:val="22"/>
              </w:rPr>
              <w:t xml:space="preserve">across a wider range of situations and at an earlier stage of their development. </w:t>
            </w:r>
          </w:p>
          <w:p w14:paraId="35975BDC" w14:textId="00EA39CF" w:rsidR="00185B50" w:rsidRPr="00A37C67" w:rsidRDefault="00D125A7" w:rsidP="00565294">
            <w:pPr>
              <w:rPr>
                <w:rFonts w:cs="Arial"/>
                <w:iCs/>
                <w:sz w:val="22"/>
                <w:szCs w:val="22"/>
              </w:rPr>
            </w:pPr>
            <w:r>
              <w:rPr>
                <w:rFonts w:cs="Arial"/>
                <w:iCs/>
                <w:sz w:val="22"/>
                <w:szCs w:val="22"/>
              </w:rPr>
              <w:t>We also plan to continue supporting families in ensuring their children participate in our wider curricular offer and residential across the year. This year this approach has ensured that no child has missed out on opportunities of clubs, trips or residential activities. As a result of partaking in thes</w:t>
            </w:r>
            <w:r w:rsidR="00C34AC9">
              <w:rPr>
                <w:rFonts w:cs="Arial"/>
                <w:iCs/>
                <w:sz w:val="22"/>
                <w:szCs w:val="22"/>
              </w:rPr>
              <w:t>e activities we have seen an increase</w:t>
            </w:r>
            <w:r>
              <w:rPr>
                <w:rFonts w:cs="Arial"/>
                <w:iCs/>
                <w:sz w:val="22"/>
                <w:szCs w:val="22"/>
              </w:rPr>
              <w:t xml:space="preserve"> in confidence in the children’s wellbeing which has transferred to other aspects of their lives.  </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w:t>
      </w:r>
      <w:proofErr w:type="spellStart"/>
      <w:r>
        <w:rPr>
          <w:i/>
          <w:iCs/>
        </w:rPr>
        <w:t>DfE</w:t>
      </w:r>
      <w:proofErr w:type="spellEnd"/>
      <w:r>
        <w:rPr>
          <w:i/>
          <w:iCs/>
        </w:rPr>
        <w:t xml:space="preserv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BC39315" w:rsidR="00E66558" w:rsidRDefault="00487B9D" w:rsidP="00487B9D">
            <w:pPr>
              <w:pStyle w:val="TableRow"/>
              <w:ind w:left="0"/>
            </w:pPr>
            <w:r>
              <w:t>Phonics Scheme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A8A9730" w:rsidR="00E66558" w:rsidRDefault="00487B9D">
            <w:pPr>
              <w:pStyle w:val="TableRowCentered"/>
              <w:jc w:val="left"/>
            </w:pPr>
            <w:r>
              <w:t xml:space="preserve">Essential Letters and Sounds </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39685EBB"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E" w14:textId="77777777" w:rsidR="00E66558" w:rsidRDefault="00E66558"/>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0F2EAF3D" w:rsidR="005E28A4" w:rsidRDefault="009D71E8">
    <w:pPr>
      <w:pStyle w:val="Footer"/>
      <w:ind w:firstLine="4513"/>
    </w:pPr>
    <w:r>
      <w:fldChar w:fldCharType="begin"/>
    </w:r>
    <w:r>
      <w:instrText xml:space="preserve"> PAGE </w:instrText>
    </w:r>
    <w:r>
      <w:fldChar w:fldCharType="separate"/>
    </w:r>
    <w:r w:rsidR="00851CAA">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851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5DDC"/>
    <w:multiLevelType w:val="hybridMultilevel"/>
    <w:tmpl w:val="FB7A06F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246476B"/>
    <w:multiLevelType w:val="hybridMultilevel"/>
    <w:tmpl w:val="45CE52D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63A70B1"/>
    <w:multiLevelType w:val="hybridMultilevel"/>
    <w:tmpl w:val="2AC8B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9D20F7F"/>
    <w:multiLevelType w:val="hybridMultilevel"/>
    <w:tmpl w:val="7E668D7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5F166EC"/>
    <w:multiLevelType w:val="hybridMultilevel"/>
    <w:tmpl w:val="46D83B7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4D58740C"/>
    <w:multiLevelType w:val="hybridMultilevel"/>
    <w:tmpl w:val="401E452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5B90715D"/>
    <w:multiLevelType w:val="hybridMultilevel"/>
    <w:tmpl w:val="9DFC522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7E915B9"/>
    <w:multiLevelType w:val="hybridMultilevel"/>
    <w:tmpl w:val="2FC4E92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2336CF7"/>
    <w:multiLevelType w:val="hybridMultilevel"/>
    <w:tmpl w:val="FE4A15E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4"/>
  </w:num>
  <w:num w:numId="3">
    <w:abstractNumId w:val="7"/>
  </w:num>
  <w:num w:numId="4">
    <w:abstractNumId w:val="9"/>
  </w:num>
  <w:num w:numId="5">
    <w:abstractNumId w:val="2"/>
  </w:num>
  <w:num w:numId="6">
    <w:abstractNumId w:val="10"/>
  </w:num>
  <w:num w:numId="7">
    <w:abstractNumId w:val="16"/>
  </w:num>
  <w:num w:numId="8">
    <w:abstractNumId w:val="21"/>
  </w:num>
  <w:num w:numId="9">
    <w:abstractNumId w:val="18"/>
  </w:num>
  <w:num w:numId="10">
    <w:abstractNumId w:val="17"/>
  </w:num>
  <w:num w:numId="11">
    <w:abstractNumId w:val="5"/>
  </w:num>
  <w:num w:numId="12">
    <w:abstractNumId w:val="19"/>
  </w:num>
  <w:num w:numId="13">
    <w:abstractNumId w:val="14"/>
  </w:num>
  <w:num w:numId="14">
    <w:abstractNumId w:val="20"/>
  </w:num>
  <w:num w:numId="15">
    <w:abstractNumId w:val="12"/>
  </w:num>
  <w:num w:numId="16">
    <w:abstractNumId w:val="0"/>
  </w:num>
  <w:num w:numId="17">
    <w:abstractNumId w:val="11"/>
  </w:num>
  <w:num w:numId="18">
    <w:abstractNumId w:val="13"/>
  </w:num>
  <w:num w:numId="19">
    <w:abstractNumId w:val="3"/>
  </w:num>
  <w:num w:numId="20">
    <w:abstractNumId w:val="15"/>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540E4"/>
    <w:rsid w:val="00066B73"/>
    <w:rsid w:val="00120AB1"/>
    <w:rsid w:val="00164FBE"/>
    <w:rsid w:val="00166D16"/>
    <w:rsid w:val="00176171"/>
    <w:rsid w:val="00185B50"/>
    <w:rsid w:val="00185F91"/>
    <w:rsid w:val="001C5896"/>
    <w:rsid w:val="002B0F0D"/>
    <w:rsid w:val="002D4665"/>
    <w:rsid w:val="003401B0"/>
    <w:rsid w:val="00362648"/>
    <w:rsid w:val="004044AA"/>
    <w:rsid w:val="00487B9D"/>
    <w:rsid w:val="00494C74"/>
    <w:rsid w:val="004B503F"/>
    <w:rsid w:val="00523609"/>
    <w:rsid w:val="00561459"/>
    <w:rsid w:val="00565294"/>
    <w:rsid w:val="005B583B"/>
    <w:rsid w:val="006330BF"/>
    <w:rsid w:val="006E4DA4"/>
    <w:rsid w:val="006E7FB1"/>
    <w:rsid w:val="007019B6"/>
    <w:rsid w:val="00741B9E"/>
    <w:rsid w:val="00746DF5"/>
    <w:rsid w:val="007A6957"/>
    <w:rsid w:val="007A74FB"/>
    <w:rsid w:val="007C2F04"/>
    <w:rsid w:val="00833F8E"/>
    <w:rsid w:val="00847E1D"/>
    <w:rsid w:val="00851CAA"/>
    <w:rsid w:val="00866A6A"/>
    <w:rsid w:val="008807F7"/>
    <w:rsid w:val="00890ECA"/>
    <w:rsid w:val="008B4BDA"/>
    <w:rsid w:val="008F2E13"/>
    <w:rsid w:val="009371CC"/>
    <w:rsid w:val="00996BE8"/>
    <w:rsid w:val="009B1A78"/>
    <w:rsid w:val="009D71E8"/>
    <w:rsid w:val="00A0661F"/>
    <w:rsid w:val="00A229D9"/>
    <w:rsid w:val="00A315B1"/>
    <w:rsid w:val="00A37C67"/>
    <w:rsid w:val="00A50D2A"/>
    <w:rsid w:val="00AA4201"/>
    <w:rsid w:val="00AD2BB6"/>
    <w:rsid w:val="00AD4FA8"/>
    <w:rsid w:val="00B14FAE"/>
    <w:rsid w:val="00B726A8"/>
    <w:rsid w:val="00C22572"/>
    <w:rsid w:val="00C34AC9"/>
    <w:rsid w:val="00C84CD4"/>
    <w:rsid w:val="00CB3318"/>
    <w:rsid w:val="00CB627E"/>
    <w:rsid w:val="00CC6816"/>
    <w:rsid w:val="00CF35E1"/>
    <w:rsid w:val="00D125A7"/>
    <w:rsid w:val="00D21A4F"/>
    <w:rsid w:val="00D33FE5"/>
    <w:rsid w:val="00D64EE2"/>
    <w:rsid w:val="00D726B3"/>
    <w:rsid w:val="00DD000B"/>
    <w:rsid w:val="00DF1E6A"/>
    <w:rsid w:val="00E028F5"/>
    <w:rsid w:val="00E66558"/>
    <w:rsid w:val="00E84419"/>
    <w:rsid w:val="00E94378"/>
    <w:rsid w:val="00EB3EC3"/>
    <w:rsid w:val="00F07E57"/>
    <w:rsid w:val="00F27904"/>
    <w:rsid w:val="00F4080D"/>
    <w:rsid w:val="00F57B52"/>
    <w:rsid w:val="00F61788"/>
    <w:rsid w:val="00F6357B"/>
    <w:rsid w:val="00F756EA"/>
    <w:rsid w:val="00F979E6"/>
    <w:rsid w:val="00FE7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A37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7EDDD-AAAC-4806-9A1C-7CF13FCCB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9</Pages>
  <Words>2453</Words>
  <Characters>13984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head@st-mary-st-paul.w-sussex.sch.uk</cp:lastModifiedBy>
  <cp:revision>14</cp:revision>
  <cp:lastPrinted>2023-01-04T13:02:00Z</cp:lastPrinted>
  <dcterms:created xsi:type="dcterms:W3CDTF">2023-01-04T14:42:00Z</dcterms:created>
  <dcterms:modified xsi:type="dcterms:W3CDTF">2024-01-19T10:53:00Z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